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449A9C97" w:rsidR="00A27829" w:rsidRPr="00E60558" w:rsidRDefault="00F0637C" w:rsidP="00A27829">
      <w:pPr>
        <w:pStyle w:val="Head"/>
      </w:pPr>
      <w:r>
        <w:rPr>
          <w:i/>
          <w:iCs/>
        </w:rPr>
        <w:t>Wirtgen Group</w:t>
      </w:r>
      <w:r>
        <w:t xml:space="preserve"> prezentē pasaules pirmizrādes izstādē “World of Asphalt 2025”</w:t>
      </w:r>
    </w:p>
    <w:p w14:paraId="7D5742C8" w14:textId="427D175C" w:rsidR="00B67B0D" w:rsidRPr="00E60558" w:rsidRDefault="00F0637C" w:rsidP="00FC7378">
      <w:pPr>
        <w:pStyle w:val="Subhead"/>
        <w:jc w:val="both"/>
      </w:pPr>
      <w:r>
        <w:t xml:space="preserve">Izstādes centrālais objekts ir </w:t>
      </w:r>
      <w:r>
        <w:rPr>
          <w:i/>
        </w:rPr>
        <w:t>Wirtgen</w:t>
      </w:r>
      <w:r>
        <w:t xml:space="preserve"> aukstās frēzēšanas iekārta W 210 XF </w:t>
      </w:r>
    </w:p>
    <w:p w14:paraId="06C746AF" w14:textId="312E255E" w:rsidR="00323BF6" w:rsidRPr="00E60558" w:rsidRDefault="00323BF6" w:rsidP="00323BF6">
      <w:pPr>
        <w:jc w:val="both"/>
        <w:rPr>
          <w:rFonts w:eastAsiaTheme="minorHAnsi" w:cstheme="minorBidi"/>
          <w:bCs/>
          <w:sz w:val="22"/>
          <w:szCs w:val="22"/>
        </w:rPr>
      </w:pPr>
      <w:r>
        <w:rPr>
          <w:b/>
          <w:i/>
          <w:iCs/>
          <w:sz w:val="22"/>
        </w:rPr>
        <w:t>Wirtgen Group</w:t>
      </w:r>
      <w:r>
        <w:rPr>
          <w:b/>
          <w:sz w:val="22"/>
        </w:rPr>
        <w:t xml:space="preserve"> nozīmē ilgtspēju un efektivitāti. Šogad izstādē “World of Asphalt” galvenā uzmanība tiek pievērsta grupas inovatīviem un uz tirgu orientētiem risinājumiem plašam pielietojuma spektram. Uzņēmumu grupa izstrādā tirgum atbilstošus produktus un pakalpojumus visai ceļu būves procesu ķēdei. </w:t>
      </w:r>
      <w:r>
        <w:rPr>
          <w:b/>
          <w:i/>
          <w:iCs/>
          <w:sz w:val="22"/>
        </w:rPr>
        <w:t>Wirtgen Group</w:t>
      </w:r>
      <w:r>
        <w:rPr>
          <w:b/>
          <w:sz w:val="22"/>
        </w:rPr>
        <w:t xml:space="preserve"> un </w:t>
      </w:r>
      <w:r>
        <w:rPr>
          <w:b/>
          <w:i/>
          <w:iCs/>
          <w:sz w:val="22"/>
        </w:rPr>
        <w:t>John Deere</w:t>
      </w:r>
      <w:r>
        <w:rPr>
          <w:b/>
          <w:sz w:val="22"/>
        </w:rPr>
        <w:t xml:space="preserve"> iepazīstinās ar reprezentatīvu šo risinājumu izlasi kopīgā stendā (3807) izstādē Misūri, kas notiks no 2025. gada 25. līdz 27. martam.</w:t>
      </w:r>
      <w:r>
        <w:rPr>
          <w:sz w:val="22"/>
        </w:rPr>
        <w:t xml:space="preserve"> </w:t>
      </w:r>
    </w:p>
    <w:p w14:paraId="57068314" w14:textId="25EF5642" w:rsidR="00323BF6" w:rsidRPr="00AC0859" w:rsidRDefault="00323BF6" w:rsidP="00FC7378">
      <w:pPr>
        <w:jc w:val="both"/>
        <w:rPr>
          <w:rFonts w:eastAsiaTheme="minorHAnsi" w:cstheme="minorBidi"/>
          <w:bCs/>
          <w:sz w:val="22"/>
          <w:szCs w:val="22"/>
        </w:rPr>
      </w:pPr>
    </w:p>
    <w:p w14:paraId="2ED1C733" w14:textId="63C318C5" w:rsidR="00126622" w:rsidRPr="00E60558" w:rsidRDefault="007718DB" w:rsidP="00FC7378">
      <w:pPr>
        <w:jc w:val="both"/>
        <w:rPr>
          <w:rFonts w:eastAsia="Times New Roman"/>
          <w:b/>
          <w:bCs/>
          <w:sz w:val="22"/>
          <w:szCs w:val="22"/>
        </w:rPr>
      </w:pPr>
      <w:r>
        <w:rPr>
          <w:b/>
          <w:sz w:val="22"/>
        </w:rPr>
        <w:t xml:space="preserve">W 210 XF pasaules pirmizrāde - liela </w:t>
      </w:r>
      <w:r w:rsidR="009A1479">
        <w:rPr>
          <w:b/>
          <w:sz w:val="22"/>
        </w:rPr>
        <w:t>asfalta frēze</w:t>
      </w:r>
      <w:r>
        <w:rPr>
          <w:b/>
          <w:sz w:val="22"/>
        </w:rPr>
        <w:t xml:space="preserve"> sarežģītiem frēzēšanas uzdevumiem</w:t>
      </w:r>
    </w:p>
    <w:p w14:paraId="728FF235" w14:textId="374DE6EB" w:rsidR="00F65817" w:rsidRPr="00E60558" w:rsidRDefault="00104D80" w:rsidP="00FC7378">
      <w:pPr>
        <w:jc w:val="both"/>
        <w:rPr>
          <w:rFonts w:eastAsia="Times New Roman"/>
          <w:sz w:val="22"/>
          <w:szCs w:val="22"/>
        </w:rPr>
      </w:pPr>
      <w:r>
        <w:rPr>
          <w:i/>
          <w:iCs/>
          <w:sz w:val="22"/>
        </w:rPr>
        <w:t>Wirtgen</w:t>
      </w:r>
      <w:r>
        <w:rPr>
          <w:sz w:val="22"/>
        </w:rPr>
        <w:t xml:space="preserve"> ir papildinājis savu lielo </w:t>
      </w:r>
      <w:r w:rsidR="009A1479">
        <w:rPr>
          <w:sz w:val="22"/>
        </w:rPr>
        <w:t>asfalta frēžu</w:t>
      </w:r>
      <w:r>
        <w:rPr>
          <w:sz w:val="22"/>
        </w:rPr>
        <w:t xml:space="preserve"> klāstu ar W 210 XF. Šis jaunais modelis apvieno augstu veiktspēju un efektivitāti ar kompaktiem izmēriem. Piedāvājot frēzēšanas platumu no 2,0 m līdz 2,5 m (6 pēdas 7 collas līdz 8 pēdas 2 collas) un maksimālo frēzēšanas dziļumu 13 collas (330 mm), tā ir ideāla izvēle dažādiem uzdevumiem, sākot no virsmas slāņu atjaunošanas un pilnīgas seguma noņemšanas un beidzot ar smalkās frēzēšanas darbiem ar maksimālu efektivitāti visdažādākajos projektu scenārijos. Galvenās jomas, kurās W 210 XF tiek izmantots, ir tās, kurās nepieciešama augsta frēzēšanas veiktspēja un salīdzinoši kompakti izmēri. Tās bieži ir automaģistrāles, maģistrālie ceļi un lidostas. Frēzēšanas uzdevumu automatizētai dokumentēšanai ir pieejama lietotne </w:t>
      </w:r>
      <w:r>
        <w:rPr>
          <w:i/>
          <w:iCs/>
          <w:sz w:val="22"/>
        </w:rPr>
        <w:t>Wirtgen Group Performance Tracker Milling</w:t>
      </w:r>
      <w:r>
        <w:rPr>
          <w:sz w:val="22"/>
        </w:rPr>
        <w:t xml:space="preserve">, saīsinājumā - </w:t>
      </w:r>
      <w:r>
        <w:rPr>
          <w:i/>
          <w:iCs/>
          <w:sz w:val="22"/>
        </w:rPr>
        <w:t>“WPT Milling”</w:t>
      </w:r>
      <w:r>
        <w:rPr>
          <w:sz w:val="22"/>
        </w:rPr>
        <w:t>. Mašīnas operators var apskatīt automatizēto būvlaukuma dokumentāciju un mašīnas vadības panelī uzreiz un reāllaikā parādīt CO</w:t>
      </w:r>
      <w:r>
        <w:rPr>
          <w:sz w:val="22"/>
          <w:vertAlign w:val="subscript"/>
        </w:rPr>
        <w:t>₂</w:t>
      </w:r>
      <w:r>
        <w:rPr>
          <w:sz w:val="22"/>
        </w:rPr>
        <w:t xml:space="preserve"> emisijas visā būvlaukumā. </w:t>
      </w:r>
      <w:r>
        <w:rPr>
          <w:i/>
          <w:iCs/>
          <w:sz w:val="22"/>
        </w:rPr>
        <w:t>Wirtgen</w:t>
      </w:r>
      <w:r>
        <w:rPr>
          <w:sz w:val="22"/>
        </w:rPr>
        <w:t xml:space="preserve"> aukstās frēzēšanas mašīnās inovatīvā “Mill Assist” mašīnas vadības sistēma nodrošina ilgtspējīgu un efektīvu mašīnas darbību ar augstu produktivitāti. </w:t>
      </w:r>
    </w:p>
    <w:p w14:paraId="3FFDE9A6" w14:textId="77777777" w:rsidR="00B15449" w:rsidRPr="00AC0859" w:rsidRDefault="00B15449" w:rsidP="00FC7378">
      <w:pPr>
        <w:jc w:val="both"/>
        <w:rPr>
          <w:rFonts w:eastAsia="Times New Roman"/>
          <w:sz w:val="22"/>
          <w:szCs w:val="22"/>
        </w:rPr>
      </w:pPr>
    </w:p>
    <w:p w14:paraId="11B9941F" w14:textId="61A9F876" w:rsidR="00B15449" w:rsidRPr="00E60558" w:rsidRDefault="006215DC" w:rsidP="00FC7378">
      <w:pPr>
        <w:jc w:val="both"/>
        <w:rPr>
          <w:rFonts w:eastAsia="Times New Roman"/>
          <w:sz w:val="22"/>
          <w:szCs w:val="22"/>
        </w:rPr>
      </w:pPr>
      <w:r>
        <w:rPr>
          <w:sz w:val="22"/>
        </w:rPr>
        <w:t xml:space="preserve">Ar W 120 Fi </w:t>
      </w:r>
      <w:r>
        <w:rPr>
          <w:i/>
          <w:iCs/>
          <w:sz w:val="22"/>
        </w:rPr>
        <w:t>Wirtgen</w:t>
      </w:r>
      <w:r>
        <w:rPr>
          <w:sz w:val="22"/>
        </w:rPr>
        <w:t xml:space="preserve"> prezentē arī efektīvu </w:t>
      </w:r>
      <w:r w:rsidR="009A1479">
        <w:rPr>
          <w:sz w:val="22"/>
        </w:rPr>
        <w:t>asfalta frēzes</w:t>
      </w:r>
      <w:r>
        <w:rPr>
          <w:sz w:val="22"/>
        </w:rPr>
        <w:t xml:space="preserve"> modeli no kompaktās klases.</w:t>
      </w:r>
    </w:p>
    <w:p w14:paraId="691DF3C9" w14:textId="4A87D015" w:rsidR="00FD6DA9" w:rsidRPr="00AC0859" w:rsidRDefault="00FD6DA9" w:rsidP="00FC7378">
      <w:pPr>
        <w:jc w:val="both"/>
        <w:rPr>
          <w:rFonts w:eastAsia="Times New Roman"/>
          <w:sz w:val="22"/>
          <w:szCs w:val="22"/>
          <w:lang w:val="pl-PL"/>
        </w:rPr>
      </w:pPr>
    </w:p>
    <w:p w14:paraId="4DA37309" w14:textId="6B58A771" w:rsidR="00671228" w:rsidRPr="00E60558" w:rsidRDefault="00C4760B" w:rsidP="00FC7378">
      <w:pPr>
        <w:pStyle w:val="Teaser"/>
        <w:spacing w:after="0"/>
        <w:rPr>
          <w:szCs w:val="22"/>
        </w:rPr>
      </w:pPr>
      <w:r>
        <w:t>Asfalta ieklāšanas un blietēšanas spilgtākie aspekti</w:t>
      </w:r>
    </w:p>
    <w:p w14:paraId="3B241FC0" w14:textId="1D956076" w:rsidR="001A385F" w:rsidRPr="00E60558" w:rsidRDefault="007718DB" w:rsidP="007718DB">
      <w:pPr>
        <w:pStyle w:val="Standardabsatz"/>
      </w:pPr>
      <w:r>
        <w:t xml:space="preserve">Asfaltēšanas nozarei </w:t>
      </w:r>
      <w:r>
        <w:rPr>
          <w:i/>
          <w:iCs/>
        </w:rPr>
        <w:t>Vögele</w:t>
      </w:r>
      <w:r>
        <w:t xml:space="preserve"> prezentē SUPER 1703-3i Universālās klases riteņu ieklājēju, kas jau ir nostiprinājies Ziemeļamerikas tirgū, SUPER 2000-3i šosejas klases kāpurķēžu ieklājēju un SUPER 700i, kas ir Mini klases pārstāvis. Izstādes centrālais objekts ir mazākais </w:t>
      </w:r>
      <w:r>
        <w:rPr>
          <w:i/>
          <w:iCs/>
        </w:rPr>
        <w:t>Vögele</w:t>
      </w:r>
      <w:r>
        <w:t xml:space="preserve"> ieklājējs - MINI 500. Tā pamatnes platums ir tikai 0,90 m (2 pēdas 11 collas), bet darba platums - no 0,25 m līdz 1,8 m (10 collas līdz 5 pēdas 11 collas), un tas ir ideāla izvēle, piemēram, asfaltēšanai starp dzelzceļa sliedēm vai tramvaja līnijām, šauru tranšeju aizbēršanai vai gājēju un veloceliņu būvei. Pateicoties tam, būvnieki tagad var izmantot mašīnu pat vismazāko asfaltēšanas projektu īstenošanai.</w:t>
      </w:r>
    </w:p>
    <w:p w14:paraId="3948C80A" w14:textId="560DE21D" w:rsidR="00BD1100" w:rsidRPr="00E60558" w:rsidRDefault="00EB04FF" w:rsidP="00FC7378">
      <w:pPr>
        <w:jc w:val="both"/>
        <w:rPr>
          <w:rFonts w:eastAsia="Times New Roman"/>
          <w:sz w:val="22"/>
          <w:szCs w:val="22"/>
        </w:rPr>
      </w:pPr>
      <w:r>
        <w:rPr>
          <w:sz w:val="22"/>
        </w:rPr>
        <w:t xml:space="preserve">Ar </w:t>
      </w:r>
      <w:r>
        <w:rPr>
          <w:i/>
          <w:iCs/>
          <w:sz w:val="22"/>
        </w:rPr>
        <w:t>Hamm</w:t>
      </w:r>
      <w:r>
        <w:rPr>
          <w:sz w:val="22"/>
        </w:rPr>
        <w:t xml:space="preserve"> Pro automatizētai blīvēšanai veltņu ražotājs </w:t>
      </w:r>
      <w:r>
        <w:rPr>
          <w:i/>
          <w:iCs/>
          <w:sz w:val="22"/>
        </w:rPr>
        <w:t>Smart Compact</w:t>
      </w:r>
      <w:r>
        <w:rPr>
          <w:sz w:val="22"/>
        </w:rPr>
        <w:t xml:space="preserve"> piedāvā novatorisku risinājumu, kam ir ne tikai nozīmīga loma ceļu ilgāka kalpošanas laika </w:t>
      </w:r>
      <w:r>
        <w:rPr>
          <w:sz w:val="22"/>
        </w:rPr>
        <w:lastRenderedPageBreak/>
        <w:t xml:space="preserve">nodrošināšanā, bet arī ievērojami samazinās būvuzņēmēja ekspluatācijas izmaksas. Tādējādi “World of Asphalt 2025” iezīmē </w:t>
      </w:r>
      <w:r>
        <w:rPr>
          <w:i/>
          <w:iCs/>
          <w:sz w:val="22"/>
        </w:rPr>
        <w:t>Smart Compact Basic</w:t>
      </w:r>
      <w:r>
        <w:rPr>
          <w:sz w:val="22"/>
        </w:rPr>
        <w:t xml:space="preserve"> un </w:t>
      </w:r>
      <w:r>
        <w:rPr>
          <w:i/>
          <w:iCs/>
          <w:sz w:val="22"/>
        </w:rPr>
        <w:t>Smart Compact Pro</w:t>
      </w:r>
      <w:r>
        <w:rPr>
          <w:sz w:val="22"/>
        </w:rPr>
        <w:t xml:space="preserve"> ieviešanu Ziemeļamerikas tirgū. </w:t>
      </w:r>
    </w:p>
    <w:p w14:paraId="1169BD05" w14:textId="52F15C86" w:rsidR="00C4760B" w:rsidRPr="00E60558" w:rsidRDefault="00671228" w:rsidP="00FC7378">
      <w:pPr>
        <w:jc w:val="both"/>
        <w:rPr>
          <w:rFonts w:eastAsia="Times New Roman"/>
          <w:sz w:val="22"/>
          <w:szCs w:val="22"/>
        </w:rPr>
      </w:pPr>
      <w:r>
        <w:rPr>
          <w:sz w:val="22"/>
        </w:rPr>
        <w:t xml:space="preserve">Ar HD+ 120i VIO-2 HF </w:t>
      </w:r>
      <w:r>
        <w:rPr>
          <w:i/>
          <w:iCs/>
          <w:sz w:val="22"/>
        </w:rPr>
        <w:t>Wirtgen Group</w:t>
      </w:r>
      <w:r>
        <w:rPr>
          <w:sz w:val="22"/>
        </w:rPr>
        <w:t xml:space="preserve"> prezentē arī tandēma veltni ar 3 punktu šarnīrveida stūres sistēmu, kas īpaši izstrādāta izmantošanai Ziemeļamerikā. Tas ir aprīkots ar diviem VIO veltņiem, kuriem nav nepieciešama apkope un kuri piedāvā iespēju izvēlēties, vai strādāt ar statisku blīvēšanu, vibrāciju vai oscilāciju. Izstādē būs apskatāms arī HX 70i tandēma veltnis, HP 100i veltnis ar pneimatiskajām riepām šķembu blietēšanai un HD 12e VV, kas, pateicoties pilnībā elektriskajai piedziņas sistēmai, nodrošina blietēšanu bez emisijām un īpaši zemu darba troksni.</w:t>
      </w:r>
    </w:p>
    <w:p w14:paraId="413123DE" w14:textId="3354C349" w:rsidR="00027DA0" w:rsidRPr="00AC0859" w:rsidRDefault="00027DA0" w:rsidP="00FC7378">
      <w:pPr>
        <w:jc w:val="both"/>
        <w:rPr>
          <w:rFonts w:eastAsia="Times New Roman"/>
          <w:sz w:val="22"/>
          <w:szCs w:val="22"/>
        </w:rPr>
      </w:pPr>
    </w:p>
    <w:p w14:paraId="55D48A21" w14:textId="0135893D" w:rsidR="001A385F" w:rsidRPr="00E60558" w:rsidRDefault="007718DB" w:rsidP="00FC7378">
      <w:pPr>
        <w:jc w:val="both"/>
        <w:rPr>
          <w:rFonts w:eastAsia="Times New Roman"/>
          <w:b/>
          <w:bCs/>
          <w:sz w:val="22"/>
          <w:szCs w:val="22"/>
        </w:rPr>
      </w:pPr>
      <w:r>
        <w:rPr>
          <w:b/>
          <w:sz w:val="22"/>
        </w:rPr>
        <w:t>Asfalta pārstrādes nozares akcents</w:t>
      </w:r>
    </w:p>
    <w:p w14:paraId="71DF1990" w14:textId="228432A7" w:rsidR="00336664" w:rsidRPr="00E60558" w:rsidRDefault="001B79F2" w:rsidP="00FC7378">
      <w:pPr>
        <w:jc w:val="both"/>
        <w:rPr>
          <w:rFonts w:eastAsia="Times New Roman"/>
          <w:sz w:val="22"/>
          <w:szCs w:val="22"/>
        </w:rPr>
      </w:pPr>
      <w:r>
        <w:rPr>
          <w:sz w:val="22"/>
        </w:rPr>
        <w:t xml:space="preserve">Apmeklētāji no asfalta pārstrādes nozares varēs tuvāk iepazīties ar mobilo trieciena drupinātāju MOBIREX MR 100i NEO. </w:t>
      </w:r>
      <w:r>
        <w:rPr>
          <w:color w:val="000000" w:themeColor="text1"/>
          <w:sz w:val="22"/>
        </w:rPr>
        <w:t xml:space="preserve">Šī ir vienīgā mašīna šajā mašīnu klasē ar pilnībā automātisku drupinātāja spraugas regulēšanu un nulles punkta noteikšanu. Inovatīvā ātrās piekļuves drošības sistēma “Lock and Turn Quick Access” ļauj lietotājiem atvērt drupinātāju bez instrumentiem tikai 30 sekunžu laikā. </w:t>
      </w:r>
      <w:r>
        <w:rPr>
          <w:i/>
          <w:iCs/>
          <w:sz w:val="22"/>
        </w:rPr>
        <w:t>Kleemann</w:t>
      </w:r>
      <w:r>
        <w:rPr>
          <w:sz w:val="22"/>
        </w:rPr>
        <w:t xml:space="preserve"> mašīnas vadība tieši no SPECTIVE SWITCH vadības bloka ir īpaši vienkārša un intuitīva. Izmantojot SPECTIVE CONNECT, operatoriem ir iespēja skatīt visus būtiskos datus, piemēram, dzinēja apgriezienus, patēriņa vērtības un uzpildes līmeni, izmantojot pārskatāmu displeju viedtālrunī vai planšetdatorā.</w:t>
      </w:r>
    </w:p>
    <w:p w14:paraId="7B71D3C0" w14:textId="026D8483" w:rsidR="00336664" w:rsidRPr="00AC0859" w:rsidRDefault="00336664" w:rsidP="00FC7378">
      <w:pPr>
        <w:jc w:val="both"/>
        <w:rPr>
          <w:rFonts w:eastAsia="Times New Roman"/>
          <w:sz w:val="22"/>
          <w:szCs w:val="22"/>
        </w:rPr>
      </w:pPr>
    </w:p>
    <w:p w14:paraId="62ADF56A" w14:textId="77777777" w:rsidR="00AD6C2B" w:rsidRPr="00E60558" w:rsidRDefault="00AD6C2B" w:rsidP="00FC7378">
      <w:pPr>
        <w:pStyle w:val="Teaser"/>
        <w:spacing w:after="0"/>
        <w:rPr>
          <w:szCs w:val="22"/>
        </w:rPr>
      </w:pPr>
      <w:r>
        <w:rPr>
          <w:i/>
          <w:iCs/>
        </w:rPr>
        <w:t>Wirtgen Group</w:t>
      </w:r>
      <w:r>
        <w:t xml:space="preserve"> un</w:t>
      </w:r>
      <w:r>
        <w:rPr>
          <w:i/>
          <w:iCs/>
        </w:rPr>
        <w:t xml:space="preserve"> John Deere</w:t>
      </w:r>
      <w:r>
        <w:t xml:space="preserve"> produktu un pielietojuma eksperti izstādē </w:t>
      </w:r>
    </w:p>
    <w:p w14:paraId="7017027C" w14:textId="554329FB" w:rsidR="00BA460F" w:rsidRPr="00E60558" w:rsidRDefault="00AD6C2B" w:rsidP="00FC7378">
      <w:pPr>
        <w:jc w:val="both"/>
        <w:rPr>
          <w:rFonts w:eastAsia="Times New Roman"/>
          <w:sz w:val="22"/>
          <w:szCs w:val="22"/>
        </w:rPr>
      </w:pPr>
      <w:r>
        <w:rPr>
          <w:sz w:val="22"/>
        </w:rPr>
        <w:t xml:space="preserve">Turklāt izstādes apmeklētājiem no nozares ir iespēja uzzināt visu par </w:t>
      </w:r>
      <w:r>
        <w:rPr>
          <w:i/>
          <w:iCs/>
          <w:sz w:val="22"/>
        </w:rPr>
        <w:t>Wirtgen Group</w:t>
      </w:r>
      <w:r>
        <w:rPr>
          <w:sz w:val="22"/>
        </w:rPr>
        <w:t xml:space="preserve"> un </w:t>
      </w:r>
      <w:r>
        <w:rPr>
          <w:i/>
          <w:iCs/>
          <w:sz w:val="22"/>
        </w:rPr>
        <w:t>John Deere</w:t>
      </w:r>
      <w:r>
        <w:rPr>
          <w:sz w:val="22"/>
        </w:rPr>
        <w:t xml:space="preserve"> jaunākajiem risinājumiem tiešā dialogā ar speciālistiem stendā. </w:t>
      </w:r>
      <w:r>
        <w:rPr>
          <w:i/>
          <w:iCs/>
          <w:sz w:val="22"/>
        </w:rPr>
        <w:t>John Deere</w:t>
      </w:r>
      <w:r>
        <w:rPr>
          <w:sz w:val="22"/>
        </w:rPr>
        <w:t xml:space="preserve"> piedāvā, piemēram, 334 P-Tier mini-iekrāvēju un 904 P-Tier riteņiekrāvēju.</w:t>
      </w:r>
    </w:p>
    <w:p w14:paraId="7ECEC0C3" w14:textId="5337138F" w:rsidR="00F73FA6" w:rsidRPr="00AC0859" w:rsidRDefault="00F73FA6">
      <w:pPr>
        <w:rPr>
          <w:rFonts w:eastAsiaTheme="minorHAnsi" w:cstheme="minorBidi"/>
          <w:b/>
          <w:sz w:val="22"/>
          <w:szCs w:val="22"/>
        </w:rPr>
      </w:pPr>
    </w:p>
    <w:p w14:paraId="39AD0A36" w14:textId="77777777" w:rsidR="003B4FAA" w:rsidRPr="00AC0859" w:rsidRDefault="003B4FAA">
      <w:pPr>
        <w:rPr>
          <w:rFonts w:eastAsiaTheme="minorHAnsi" w:cstheme="minorBidi"/>
          <w:b/>
          <w:sz w:val="22"/>
          <w:szCs w:val="22"/>
        </w:rPr>
      </w:pPr>
    </w:p>
    <w:p w14:paraId="071B9BE9" w14:textId="5BA8C206" w:rsidR="00BA460F" w:rsidRPr="008D09E9" w:rsidRDefault="00E15EBE" w:rsidP="003B4FAA">
      <w:pPr>
        <w:pStyle w:val="Fotos"/>
        <w:rPr>
          <w:b w:val="0"/>
          <w:sz w:val="20"/>
        </w:rPr>
      </w:pPr>
      <w:r>
        <w:t xml:space="preserve">Attēli: </w:t>
      </w:r>
    </w:p>
    <w:p w14:paraId="3C16CBCF" w14:textId="70FFB848" w:rsidR="00731B95" w:rsidRDefault="00731B95" w:rsidP="008D09E9">
      <w:pPr>
        <w:rPr>
          <w:rFonts w:eastAsiaTheme="minorHAnsi" w:cstheme="minorBidi"/>
          <w:b/>
          <w:sz w:val="20"/>
          <w:szCs w:val="24"/>
        </w:rPr>
      </w:pPr>
      <w:r>
        <w:rPr>
          <w:b/>
          <w:noProof/>
          <w:sz w:val="20"/>
        </w:rPr>
        <w:drawing>
          <wp:inline distT="0" distB="0" distL="0" distR="0" wp14:anchorId="1D4D8A9C" wp14:editId="7FD851D6">
            <wp:extent cx="2269897" cy="1702422"/>
            <wp:effectExtent l="0" t="0" r="0"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fik 14"/>
                    <pic:cNvPicPr/>
                  </pic:nvPicPr>
                  <pic:blipFill>
                    <a:blip r:embed="rId11" cstate="print">
                      <a:extLst>
                        <a:ext uri="{28A0092B-C50C-407E-A947-70E740481C1C}">
                          <a14:useLocalDpi xmlns:a14="http://schemas.microsoft.com/office/drawing/2010/main"/>
                        </a:ext>
                      </a:extLst>
                    </a:blip>
                    <a:stretch>
                      <a:fillRect/>
                    </a:stretch>
                  </pic:blipFill>
                  <pic:spPr>
                    <a:xfrm>
                      <a:off x="0" y="0"/>
                      <a:ext cx="2269897" cy="1702422"/>
                    </a:xfrm>
                    <a:prstGeom prst="rect">
                      <a:avLst/>
                    </a:prstGeom>
                  </pic:spPr>
                </pic:pic>
              </a:graphicData>
            </a:graphic>
          </wp:inline>
        </w:drawing>
      </w:r>
    </w:p>
    <w:p w14:paraId="2C2F42DC" w14:textId="6464C586" w:rsidR="00F73FA6" w:rsidRPr="00E60558" w:rsidRDefault="00347C41" w:rsidP="00F73FA6">
      <w:pPr>
        <w:rPr>
          <w:rFonts w:eastAsiaTheme="minorHAnsi" w:cstheme="minorBidi"/>
          <w:b/>
          <w:sz w:val="20"/>
          <w:szCs w:val="24"/>
        </w:rPr>
      </w:pPr>
      <w:r>
        <w:rPr>
          <w:b/>
          <w:sz w:val="20"/>
        </w:rPr>
        <w:t>W_pic_Jobsite_W210XF_0003_HI_incl badge</w:t>
      </w:r>
    </w:p>
    <w:p w14:paraId="257B5A26" w14:textId="6BAE5147" w:rsidR="00793A3A" w:rsidRPr="00E60558" w:rsidRDefault="00283524" w:rsidP="00175AEA">
      <w:pPr>
        <w:pStyle w:val="BUnormal"/>
      </w:pPr>
      <w:r>
        <w:t xml:space="preserve">Pasaules pirmizrāde - jaunā lielā </w:t>
      </w:r>
      <w:r w:rsidR="009A1479">
        <w:t>asfalta frēze</w:t>
      </w:r>
      <w:r>
        <w:t xml:space="preserve"> W 210 XF ar frēzēšanas platumu no 6 pēdām 7 collām līdz 8 pēdām 2 collām (2,0 m līdz 2,5 m) ir paredzēta virsmas slāņu atjaunošanas un pilnīga seguma noņemšanas projektiem, kā arī smalkās frēzēšanas darbiem. </w:t>
      </w:r>
    </w:p>
    <w:p w14:paraId="03CF86C6" w14:textId="77777777" w:rsidR="00E27EA8" w:rsidRPr="00AC0859" w:rsidRDefault="00E27EA8" w:rsidP="00E27EA8">
      <w:pPr>
        <w:pStyle w:val="Note"/>
      </w:pPr>
    </w:p>
    <w:p w14:paraId="761FCFE0" w14:textId="77777777" w:rsidR="00E27EA8" w:rsidRDefault="00E27EA8" w:rsidP="00E27EA8">
      <w:pPr>
        <w:pStyle w:val="Standardabsatz"/>
        <w:spacing w:after="0"/>
      </w:pPr>
      <w:r>
        <w:rPr>
          <w:noProof/>
        </w:rPr>
        <w:lastRenderedPageBreak/>
        <w:drawing>
          <wp:inline distT="0" distB="0" distL="0" distR="0" wp14:anchorId="0CD3DC62" wp14:editId="4A491836">
            <wp:extent cx="2301170" cy="1534033"/>
            <wp:effectExtent l="0" t="0" r="4445" b="9525"/>
            <wp:docPr id="34643508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2319117" cy="1545997"/>
                    </a:xfrm>
                    <a:prstGeom prst="rect">
                      <a:avLst/>
                    </a:prstGeom>
                    <a:noFill/>
                    <a:ln>
                      <a:noFill/>
                    </a:ln>
                  </pic:spPr>
                </pic:pic>
              </a:graphicData>
            </a:graphic>
          </wp:inline>
        </w:drawing>
      </w:r>
    </w:p>
    <w:p w14:paraId="6CEBBC71" w14:textId="77777777" w:rsidR="00E27EA8" w:rsidRPr="00E60558" w:rsidRDefault="00E27EA8" w:rsidP="00E27EA8">
      <w:pPr>
        <w:pStyle w:val="Standardabsatz"/>
        <w:spacing w:after="0"/>
        <w:rPr>
          <w:b/>
          <w:bCs/>
          <w:sz w:val="20"/>
          <w:szCs w:val="20"/>
        </w:rPr>
      </w:pPr>
      <w:r>
        <w:rPr>
          <w:b/>
          <w:sz w:val="20"/>
        </w:rPr>
        <w:t>JV_photo_MINI500_002_PR:</w:t>
      </w:r>
    </w:p>
    <w:p w14:paraId="3D76ACE7" w14:textId="3277BDED" w:rsidR="00E27EA8" w:rsidRDefault="00E27EA8" w:rsidP="00E27EA8">
      <w:pPr>
        <w:pStyle w:val="Standardabsatz"/>
        <w:spacing w:after="0"/>
        <w:rPr>
          <w:sz w:val="20"/>
          <w:szCs w:val="20"/>
        </w:rPr>
      </w:pPr>
      <w:r>
        <w:rPr>
          <w:sz w:val="20"/>
        </w:rPr>
        <w:t xml:space="preserve">Mazākais </w:t>
      </w:r>
      <w:r>
        <w:rPr>
          <w:i/>
          <w:iCs/>
          <w:sz w:val="20"/>
        </w:rPr>
        <w:t>Vögele</w:t>
      </w:r>
      <w:r>
        <w:rPr>
          <w:sz w:val="20"/>
        </w:rPr>
        <w:t xml:space="preserve"> ieklājējs MINI 500 ir ideāls risinājums neliela mēroga asfaltēšanas projektiem vietās, kur ir ļoti ierobežota telpa, un tā platums ir no 0,25 m līdz 1,8 m (no 10 collām līdz 5 pēdām 11 collām).</w:t>
      </w:r>
    </w:p>
    <w:p w14:paraId="56224F12" w14:textId="77777777" w:rsidR="000B713C" w:rsidRPr="00AC0859" w:rsidRDefault="000B713C" w:rsidP="00E27EA8">
      <w:pPr>
        <w:pStyle w:val="Standardabsatz"/>
        <w:spacing w:after="0"/>
        <w:rPr>
          <w:sz w:val="20"/>
          <w:szCs w:val="20"/>
        </w:rPr>
      </w:pPr>
    </w:p>
    <w:p w14:paraId="0B36B6B4" w14:textId="77777777" w:rsidR="00FB481C" w:rsidRDefault="00FB481C" w:rsidP="00FB481C">
      <w:pPr>
        <w:pStyle w:val="Standardabsatz"/>
        <w:spacing w:after="0"/>
      </w:pPr>
      <w:r>
        <w:rPr>
          <w:noProof/>
        </w:rPr>
        <w:drawing>
          <wp:inline distT="0" distB="0" distL="0" distR="0" wp14:anchorId="0796343D" wp14:editId="63B26C23">
            <wp:extent cx="2319117" cy="1484234"/>
            <wp:effectExtent l="0" t="0" r="5080" b="1905"/>
            <wp:docPr id="68638004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6380045" name="Grafik 1"/>
                    <pic:cNvPicPr>
                      <a:picLocks noChangeAspect="1" noChangeArrowheads="1"/>
                    </pic:cNvPicPr>
                  </pic:nvPicPr>
                  <pic:blipFill>
                    <a:blip r:embed="rId13" cstate="print">
                      <a:extLst>
                        <a:ext uri="{28A0092B-C50C-407E-A947-70E740481C1C}">
                          <a14:useLocalDpi xmlns:a14="http://schemas.microsoft.com/office/drawing/2010/main"/>
                        </a:ext>
                      </a:extLst>
                    </a:blip>
                    <a:stretch>
                      <a:fillRect/>
                    </a:stretch>
                  </pic:blipFill>
                  <pic:spPr bwMode="auto">
                    <a:xfrm>
                      <a:off x="0" y="0"/>
                      <a:ext cx="2319117" cy="1484234"/>
                    </a:xfrm>
                    <a:prstGeom prst="rect">
                      <a:avLst/>
                    </a:prstGeom>
                    <a:noFill/>
                    <a:ln>
                      <a:noFill/>
                    </a:ln>
                  </pic:spPr>
                </pic:pic>
              </a:graphicData>
            </a:graphic>
          </wp:inline>
        </w:drawing>
      </w:r>
    </w:p>
    <w:p w14:paraId="211DBB8F" w14:textId="77777777" w:rsidR="00FB481C" w:rsidRPr="00E60558" w:rsidRDefault="00FB481C" w:rsidP="00FB481C">
      <w:pPr>
        <w:pStyle w:val="Standardabsatz"/>
        <w:spacing w:after="0"/>
        <w:rPr>
          <w:b/>
          <w:bCs/>
          <w:sz w:val="20"/>
          <w:szCs w:val="20"/>
        </w:rPr>
      </w:pPr>
      <w:r>
        <w:rPr>
          <w:b/>
          <w:sz w:val="20"/>
        </w:rPr>
        <w:t>HAMM_HD+120i VIO-2 HF</w:t>
      </w:r>
    </w:p>
    <w:p w14:paraId="56B20C7E" w14:textId="2FD37632" w:rsidR="00FB481C" w:rsidRPr="00E60558" w:rsidRDefault="00FB481C" w:rsidP="00FB481C">
      <w:pPr>
        <w:pStyle w:val="Standardabsatz"/>
        <w:spacing w:after="0"/>
        <w:rPr>
          <w:sz w:val="20"/>
          <w:szCs w:val="20"/>
        </w:rPr>
      </w:pPr>
      <w:r>
        <w:rPr>
          <w:sz w:val="20"/>
        </w:rPr>
        <w:t xml:space="preserve">Visdaudzpusīgākais </w:t>
      </w:r>
      <w:r>
        <w:rPr>
          <w:i/>
          <w:iCs/>
          <w:sz w:val="20"/>
        </w:rPr>
        <w:t>Hamm</w:t>
      </w:r>
      <w:r>
        <w:rPr>
          <w:sz w:val="20"/>
        </w:rPr>
        <w:t xml:space="preserve"> veltnis HD+120i VIO-2 HF divi VIO veltņi nodrošina deviņas dažādas blīvēšanas režīmu kombinācijas.</w:t>
      </w:r>
    </w:p>
    <w:p w14:paraId="5ECA7421" w14:textId="77777777" w:rsidR="00750D4F" w:rsidRPr="00AC0859" w:rsidRDefault="00750D4F" w:rsidP="00FB481C">
      <w:pPr>
        <w:pStyle w:val="Standardabsatz"/>
        <w:spacing w:after="0"/>
        <w:rPr>
          <w:sz w:val="20"/>
          <w:szCs w:val="20"/>
        </w:rPr>
      </w:pPr>
    </w:p>
    <w:p w14:paraId="07F66BD1" w14:textId="77777777" w:rsidR="00750D4F" w:rsidRPr="00AC0859" w:rsidRDefault="00750D4F" w:rsidP="00FB481C">
      <w:pPr>
        <w:pStyle w:val="Standardabsatz"/>
        <w:spacing w:after="0"/>
        <w:rPr>
          <w:sz w:val="20"/>
          <w:szCs w:val="20"/>
        </w:rPr>
      </w:pPr>
    </w:p>
    <w:p w14:paraId="72425766" w14:textId="50ADB26E" w:rsidR="00E27EA8" w:rsidRDefault="00750D4F" w:rsidP="00E27EA8">
      <w:pPr>
        <w:pStyle w:val="Standardabsatz"/>
      </w:pPr>
      <w:r>
        <w:rPr>
          <w:noProof/>
        </w:rPr>
        <w:drawing>
          <wp:inline distT="0" distB="0" distL="0" distR="0" wp14:anchorId="40C02F17" wp14:editId="3B949033">
            <wp:extent cx="2342515" cy="1447593"/>
            <wp:effectExtent l="0" t="0" r="635" b="635"/>
            <wp:docPr id="74923966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4" cstate="screen">
                      <a:extLst>
                        <a:ext uri="{28A0092B-C50C-407E-A947-70E740481C1C}">
                          <a14:useLocalDpi xmlns:a14="http://schemas.microsoft.com/office/drawing/2010/main"/>
                        </a:ext>
                      </a:extLst>
                    </a:blip>
                    <a:srcRect/>
                    <a:stretch/>
                  </pic:blipFill>
                  <pic:spPr bwMode="auto">
                    <a:xfrm>
                      <a:off x="0" y="0"/>
                      <a:ext cx="2343150" cy="1447985"/>
                    </a:xfrm>
                    <a:prstGeom prst="rect">
                      <a:avLst/>
                    </a:prstGeom>
                    <a:noFill/>
                    <a:ln>
                      <a:noFill/>
                    </a:ln>
                    <a:extLst>
                      <a:ext uri="{53640926-AAD7-44D8-BBD7-CCE9431645EC}">
                        <a14:shadowObscured xmlns:a14="http://schemas.microsoft.com/office/drawing/2010/main"/>
                      </a:ext>
                    </a:extLst>
                  </pic:spPr>
                </pic:pic>
              </a:graphicData>
            </a:graphic>
          </wp:inline>
        </w:drawing>
      </w:r>
    </w:p>
    <w:p w14:paraId="74856159" w14:textId="1E09FA5C" w:rsidR="00750D4F" w:rsidRPr="00E60558" w:rsidRDefault="00750D4F" w:rsidP="00750D4F">
      <w:pPr>
        <w:pStyle w:val="Standardabsatz"/>
        <w:spacing w:after="0"/>
        <w:rPr>
          <w:b/>
          <w:bCs/>
          <w:sz w:val="20"/>
          <w:szCs w:val="20"/>
        </w:rPr>
      </w:pPr>
      <w:r>
        <w:rPr>
          <w:b/>
          <w:sz w:val="20"/>
        </w:rPr>
        <w:t>KL_MR100NEO_PR:</w:t>
      </w:r>
    </w:p>
    <w:p w14:paraId="6B767A1D" w14:textId="2E650534" w:rsidR="00750D4F" w:rsidRPr="00E60558" w:rsidRDefault="00750D4F" w:rsidP="00E27EA8">
      <w:pPr>
        <w:pStyle w:val="Standardabsatz"/>
        <w:rPr>
          <w:sz w:val="20"/>
          <w:szCs w:val="22"/>
        </w:rPr>
      </w:pPr>
      <w:r>
        <w:rPr>
          <w:i/>
          <w:iCs/>
          <w:sz w:val="20"/>
        </w:rPr>
        <w:t>Kleemann</w:t>
      </w:r>
      <w:r>
        <w:rPr>
          <w:sz w:val="20"/>
        </w:rPr>
        <w:t xml:space="preserve"> MOBIREX MR 100i NEO mobilais trieciena drupinātājs ir efektīvs, jaudīgs un ļoti daudzpusīgs.</w:t>
      </w:r>
    </w:p>
    <w:p w14:paraId="597B53B8" w14:textId="77777777" w:rsidR="00F73FA6" w:rsidRPr="00AC0859" w:rsidRDefault="00F73FA6" w:rsidP="00283524">
      <w:pPr>
        <w:pStyle w:val="Note"/>
      </w:pPr>
    </w:p>
    <w:p w14:paraId="04824B2F" w14:textId="4D31484B" w:rsidR="00F74540" w:rsidRPr="00E60558" w:rsidRDefault="00E15EBE" w:rsidP="006C0C87">
      <w:pPr>
        <w:pStyle w:val="Note"/>
      </w:pPr>
      <w:r>
        <w:t xml:space="preserve">Piezīme: Lūdzu, ņemiet vērā: šeit redzamās fotogrāfijas ir tikai priekšskatījumi. Ja vēlaties tās publicēt citos medijos, lūdzu, lejupielādējiet augstākas izšķirtspējas (300 dpi) versijas no </w:t>
      </w:r>
      <w:r>
        <w:rPr>
          <w:iCs/>
        </w:rPr>
        <w:t>“Wirtgen Group”</w:t>
      </w:r>
      <w:r>
        <w:t xml:space="preserve"> tīmekļa vietnēm.</w:t>
      </w:r>
    </w:p>
    <w:p w14:paraId="067B6E6A" w14:textId="77777777" w:rsidR="001B79F2" w:rsidRPr="00AC0859" w:rsidRDefault="001B79F2" w:rsidP="001B79F2">
      <w:pPr>
        <w:pStyle w:val="Standardabsatz"/>
      </w:pPr>
    </w:p>
    <w:p w14:paraId="7C2F8A70" w14:textId="77777777" w:rsidR="00E60558" w:rsidRDefault="00E60558">
      <w:pPr>
        <w:rPr>
          <w:rFonts w:eastAsiaTheme="minorHAnsi" w:cstheme="minorBidi"/>
          <w:b/>
          <w:bCs/>
          <w:sz w:val="22"/>
          <w:szCs w:val="24"/>
        </w:rPr>
      </w:pPr>
      <w:r>
        <w:br w:type="page"/>
      </w:r>
    </w:p>
    <w:p w14:paraId="55931FB8" w14:textId="5B4B8B65" w:rsidR="00E15EBE" w:rsidRPr="00E60558" w:rsidRDefault="00E15EBE" w:rsidP="00E15EBE">
      <w:pPr>
        <w:pStyle w:val="Absatzberschrift"/>
        <w:rPr>
          <w:iCs/>
        </w:rPr>
      </w:pPr>
      <w:r>
        <w:lastRenderedPageBreak/>
        <w:t>Papildu informācijas iegūšanai, lūdzu, sazinieties ar:</w:t>
      </w:r>
    </w:p>
    <w:p w14:paraId="0834BAC7" w14:textId="77777777" w:rsidR="00E15EBE" w:rsidRPr="00AC0859" w:rsidRDefault="00E15EBE" w:rsidP="00E15EBE">
      <w:pPr>
        <w:pStyle w:val="Absatzberschrift"/>
      </w:pPr>
    </w:p>
    <w:p w14:paraId="69EE0B1B" w14:textId="77777777" w:rsidR="00E15EBE" w:rsidRPr="002B783A" w:rsidRDefault="00E15EBE" w:rsidP="00E15EBE">
      <w:pPr>
        <w:pStyle w:val="Absatzberschrift"/>
        <w:rPr>
          <w:b w:val="0"/>
          <w:bCs/>
          <w:szCs w:val="22"/>
        </w:rPr>
      </w:pPr>
      <w:r>
        <w:rPr>
          <w:b w:val="0"/>
        </w:rPr>
        <w:t>WIRTGEN GROUP</w:t>
      </w:r>
    </w:p>
    <w:p w14:paraId="6C2CE818" w14:textId="77777777" w:rsidR="00E15EBE" w:rsidRDefault="00E15EBE" w:rsidP="00E15EBE">
      <w:pPr>
        <w:pStyle w:val="Fuzeile1"/>
      </w:pPr>
      <w:r>
        <w:t>Sabiedrisko attiecību departaments</w:t>
      </w:r>
    </w:p>
    <w:p w14:paraId="11D0C008" w14:textId="77777777" w:rsidR="00E15EBE" w:rsidRDefault="00E15EBE" w:rsidP="00E15EBE">
      <w:pPr>
        <w:pStyle w:val="Fuzeile1"/>
      </w:pPr>
      <w:r>
        <w:t>Reinhard-Wirtgen-Strasse 2</w:t>
      </w:r>
    </w:p>
    <w:p w14:paraId="1063A82F" w14:textId="77777777" w:rsidR="00E15EBE" w:rsidRDefault="00E15EBE" w:rsidP="00E15EBE">
      <w:pPr>
        <w:pStyle w:val="Fuzeile1"/>
      </w:pPr>
      <w:r>
        <w:t>53578 Vindhāgena</w:t>
      </w:r>
    </w:p>
    <w:p w14:paraId="5A37CC2B" w14:textId="77777777" w:rsidR="00E15EBE" w:rsidRDefault="00E15EBE" w:rsidP="00E15EBE">
      <w:pPr>
        <w:pStyle w:val="Fuzeile1"/>
      </w:pPr>
      <w:r>
        <w:t>Vācija</w:t>
      </w:r>
    </w:p>
    <w:p w14:paraId="29A07732" w14:textId="77777777" w:rsidR="00E15EBE" w:rsidRDefault="00E15EBE" w:rsidP="00E15EBE">
      <w:pPr>
        <w:pStyle w:val="Fuzeile1"/>
      </w:pPr>
    </w:p>
    <w:p w14:paraId="0C099062" w14:textId="4ADB8A25" w:rsidR="00E15EBE" w:rsidRPr="00C22DA9" w:rsidRDefault="00E15EBE" w:rsidP="00E15EBE">
      <w:pPr>
        <w:pStyle w:val="Fuzeile1"/>
        <w:rPr>
          <w:rFonts w:ascii="Times New Roman" w:hAnsi="Times New Roman" w:cs="Times New Roman"/>
        </w:rPr>
      </w:pPr>
      <w:r>
        <w:t>Tālrunis: +49 (0)2645 131 0</w:t>
      </w:r>
    </w:p>
    <w:p w14:paraId="65F4C38F" w14:textId="77777777" w:rsidR="00E15EBE" w:rsidRPr="00C22DA9" w:rsidRDefault="00E15EBE" w:rsidP="00E15EBE">
      <w:pPr>
        <w:pStyle w:val="Fuzeile1"/>
      </w:pPr>
      <w:r>
        <w:t>Fakss: +49 (0)2645 131 499</w:t>
      </w:r>
    </w:p>
    <w:p w14:paraId="79FF3B7C" w14:textId="4EA8B53A" w:rsidR="00E15EBE" w:rsidRDefault="00E15EBE" w:rsidP="00E15EBE">
      <w:pPr>
        <w:pStyle w:val="Fuzeile1"/>
      </w:pPr>
      <w:r>
        <w:t>E-pasts: PR@wirtgen-group.com</w:t>
      </w:r>
    </w:p>
    <w:p w14:paraId="3D604A55" w14:textId="53BC3A5B" w:rsidR="00F048D4" w:rsidRPr="00F74540" w:rsidRDefault="00E15EBE" w:rsidP="00F74540">
      <w:pPr>
        <w:pStyle w:val="Fuzeile1"/>
      </w:pPr>
      <w:r>
        <w:t>www.wirtgen-group.com</w:t>
      </w:r>
    </w:p>
    <w:sectPr w:rsidR="00F048D4" w:rsidRPr="00F74540" w:rsidSect="00CA4A09">
      <w:headerReference w:type="even" r:id="rId15"/>
      <w:headerReference w:type="default" r:id="rId16"/>
      <w:footerReference w:type="default" r:id="rId17"/>
      <w:headerReference w:type="first" r:id="rId18"/>
      <w:footerReference w:type="first" r:id="rId19"/>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81A145" w14:textId="77777777" w:rsidR="00D71B8F" w:rsidRDefault="00D71B8F" w:rsidP="00E55534">
      <w:r>
        <w:separator/>
      </w:r>
    </w:p>
  </w:endnote>
  <w:endnote w:type="continuationSeparator" w:id="0">
    <w:p w14:paraId="6C06A4EB" w14:textId="77777777" w:rsidR="00D71B8F" w:rsidRDefault="00D71B8F"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BA"/>
    <w:family w:val="swiss"/>
    <w:pitch w:val="variable"/>
    <w:sig w:usb0="A00006FF" w:usb1="4000205B" w:usb2="00000010" w:usb3="00000000" w:csb0="0000019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fldChar w:fldCharType="begin"/>
          </w:r>
          <w:r>
            <w:instrText xml:space="preserve"> PAGE \# "00"</w:instrText>
          </w:r>
          <w:r>
            <w:fldChar w:fldCharType="separate"/>
          </w:r>
          <w:r>
            <w:t>02</w:t>
          </w:r>
          <w:r>
            <w:fldChar w:fldCharType="end"/>
          </w:r>
        </w:p>
      </w:tc>
    </w:tr>
  </w:tbl>
  <w:p w14:paraId="7CF7D2C8" w14:textId="77777777" w:rsidR="00533132" w:rsidRDefault="00BD5391">
    <w:pPr>
      <w:pStyle w:val="Footer"/>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ooter"/>
            <w:spacing w:before="96" w:after="96"/>
            <w:rPr>
              <w:szCs w:val="20"/>
            </w:rPr>
          </w:pPr>
          <w:r>
            <w:rPr>
              <w:rStyle w:val="Emphasis"/>
            </w:rPr>
            <w:t>WIRTGEN GmbH</w:t>
          </w:r>
          <w:r>
            <w:t xml:space="preserve"> </w:t>
          </w:r>
          <w:r>
            <w:rPr>
              <w:b/>
            </w:rPr>
            <w:t>·</w:t>
          </w:r>
          <w:r>
            <w:t xml:space="preserve"> Reinhard-Wirtgen-Str. 2 · 53578 Vindhāgena· Vācija · T: +49 (0)2645 131 0</w:t>
          </w:r>
        </w:p>
      </w:tc>
    </w:tr>
  </w:tbl>
  <w:p w14:paraId="732BEB33" w14:textId="77777777" w:rsidR="00533132" w:rsidRDefault="00BD5391">
    <w:pPr>
      <w:pStyle w:val="Footer"/>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5B5CE2" w14:textId="77777777" w:rsidR="00D71B8F" w:rsidRDefault="00D71B8F" w:rsidP="00E55534">
      <w:r>
        <w:separator/>
      </w:r>
    </w:p>
  </w:footnote>
  <w:footnote w:type="continuationSeparator" w:id="0">
    <w:p w14:paraId="1686FD6F" w14:textId="77777777" w:rsidR="00D71B8F" w:rsidRDefault="00D71B8F"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1F49B483" w:rsidR="005101B4" w:rsidRDefault="0053577F">
    <w:pPr>
      <w:pStyle w:val="Header"/>
    </w:pPr>
    <w:r>
      <w:rPr>
        <w:noProof/>
      </w:rPr>
      <mc:AlternateContent>
        <mc:Choice Requires="wps">
          <w:drawing>
            <wp:anchor distT="0" distB="0" distL="0" distR="0" simplePos="0" relativeHeight="251662336" behindDoc="0" locked="0" layoutInCell="1" allowOverlap="1" wp14:anchorId="699EC115" wp14:editId="4D4083C0">
              <wp:simplePos x="635" y="635"/>
              <wp:positionH relativeFrom="page">
                <wp:align>right</wp:align>
              </wp:positionH>
              <wp:positionV relativeFrom="page">
                <wp:align>top</wp:align>
              </wp:positionV>
              <wp:extent cx="443865" cy="443865"/>
              <wp:effectExtent l="0" t="0" r="0" b="16510"/>
              <wp:wrapNone/>
              <wp:docPr id="1530680680"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232AA85" w14:textId="1CC4A6A1" w:rsidR="0053577F" w:rsidRPr="0053577F" w:rsidRDefault="0053577F" w:rsidP="0053577F">
                          <w:pPr>
                            <w:rPr>
                              <w:rFonts w:ascii="Calibri" w:eastAsia="Calibri" w:hAnsi="Calibri" w:cs="Calibri"/>
                              <w:noProof/>
                              <w:color w:val="FF0000"/>
                              <w:sz w:val="20"/>
                              <w:szCs w:val="20"/>
                            </w:rPr>
                          </w:pPr>
                          <w:r>
                            <w:rPr>
                              <w:rFonts w:ascii="Calibri" w:hAnsi="Calibri"/>
                              <w:color w:val="FF0000"/>
                              <w:sz w:val="20"/>
                            </w:rPr>
                            <w:t>Publiska pieejamība</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w:pict>
            <v:shapetype w14:anchorId="699EC115" id="_x0000_t202" coordsize="21600,21600" o:spt="202" path="m,l,21600r21600,l21600,xe">
              <v:stroke joinstyle="miter"/>
              <v:path gradientshapeok="t" o:connecttype="rect"/>
            </v:shapetype>
            <v:shape id="Textfeld 2" o:spid="_x0000_s1026"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" filled="f" stroked="f">
              <v:textbox style="mso-fit-shape-to-text:t" inset="0,15pt,20pt,0">
                <w:txbxContent>
                  <w:p w14:paraId="7232AA85" w14:textId="1CC4A6A1" w:rsidR="0053577F" w:rsidRPr="0053577F" w:rsidRDefault="0053577F" w:rsidP="0053577F">
                    <w:pPr>
                      <w:bidi w:val="0"/>
                      <w:rPr>
                        <w:noProof/>
                        <w:color w:val="FF0000"/>
                        <w:sz w:val="20"/>
                        <w:szCs w:val="20"/>
                        <w:rFonts w:ascii="Calibri" w:eastAsia="Calibri" w:hAnsi="Calibri" w:cs="Calibri"/>
                      </w:rPr>
                    </w:pPr>
                    <w:r>
                      <w:rPr>
                        <w:color w:val="FF0000"/>
                        <w:sz w:val="20"/>
                        <w:rFonts w:ascii="Calibri" w:hAnsi="Calibri"/>
                      </w:rPr>
                      <w:t xml:space="preserve">Publiska pieejamība</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2F142FAE" w:rsidR="00533132" w:rsidRPr="00533132" w:rsidRDefault="0053577F" w:rsidP="00533132">
    <w:pPr>
      <w:pStyle w:val="Header"/>
    </w:pPr>
    <w:r>
      <w:rPr>
        <w:noProof/>
      </w:rPr>
      <mc:AlternateContent>
        <mc:Choice Requires="wps">
          <w:drawing>
            <wp:anchor distT="0" distB="0" distL="0" distR="0" simplePos="0" relativeHeight="251663360" behindDoc="0" locked="0" layoutInCell="1" allowOverlap="1" wp14:anchorId="3475F4A9" wp14:editId="6EDAF485">
              <wp:simplePos x="754380" y="449580"/>
              <wp:positionH relativeFrom="page">
                <wp:align>right</wp:align>
              </wp:positionH>
              <wp:positionV relativeFrom="page">
                <wp:align>top</wp:align>
              </wp:positionV>
              <wp:extent cx="443865" cy="443865"/>
              <wp:effectExtent l="0" t="0" r="0" b="16510"/>
              <wp:wrapNone/>
              <wp:docPr id="573959410"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56850B2" w14:textId="3DECC509" w:rsidR="0053577F" w:rsidRPr="0053577F" w:rsidRDefault="0053577F" w:rsidP="0053577F">
                          <w:pPr>
                            <w:rPr>
                              <w:rFonts w:ascii="Calibri" w:eastAsia="Calibri" w:hAnsi="Calibri" w:cs="Calibri"/>
                              <w:noProof/>
                              <w:color w:val="FF0000"/>
                              <w:sz w:val="20"/>
                              <w:szCs w:val="20"/>
                            </w:rPr>
                          </w:pPr>
                          <w:r>
                            <w:rPr>
                              <w:rFonts w:ascii="Calibri" w:hAnsi="Calibri"/>
                              <w:color w:val="FF0000"/>
                              <w:sz w:val="20"/>
                            </w:rPr>
                            <w:t>Publiska pieejamība</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w:pict>
            <v:shapetype w14:anchorId="3475F4A9" id="_x0000_t202" coordsize="21600,21600" o:spt="202" path="m,l,21600r21600,l21600,xe">
              <v:stroke joinstyle="miter"/>
              <v:path gradientshapeok="t" o:connecttype="rect"/>
            </v:shapetype>
            <v:shape id="Textfeld 3" o:spid="_x0000_s1027" type="#_x0000_t202" alt="Public" style="position:absolute;margin-left:-16.25pt;margin-top:0;width:34.95pt;height:34.9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" filled="f" stroked="f">
              <v:textbox style="mso-fit-shape-to-text:t" inset="0,15pt,20pt,0">
                <w:txbxContent>
                  <w:p w14:paraId="756850B2" w14:textId="3DECC509" w:rsidR="0053577F" w:rsidRPr="0053577F" w:rsidRDefault="0053577F" w:rsidP="0053577F">
                    <w:pPr>
                      <w:bidi w:val="0"/>
                      <w:rPr>
                        <w:noProof/>
                        <w:color w:val="FF0000"/>
                        <w:sz w:val="20"/>
                        <w:szCs w:val="20"/>
                        <w:rFonts w:ascii="Calibri" w:eastAsia="Calibri" w:hAnsi="Calibri" w:cs="Calibri"/>
                      </w:rPr>
                    </w:pPr>
                    <w:r>
                      <w:rPr>
                        <w:color w:val="FF0000"/>
                        <w:sz w:val="20"/>
                        <w:rFonts w:ascii="Calibri" w:hAnsi="Calibri"/>
                      </w:rPr>
                      <w:t xml:space="preserve">Publiska pieejamība</w:t>
                    </w:r>
                  </w:p>
                </w:txbxContent>
              </v:textbox>
              <w10:wrap anchorx="page" anchory="page"/>
            </v:shape>
          </w:pict>
        </mc:Fallback>
      </mc:AlternateContent>
    </w:r>
    <w:r>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Press release templ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2FD4E0D5" w:rsidR="00533132" w:rsidRDefault="0053577F">
    <w:pPr>
      <w:pStyle w:val="Header"/>
    </w:pPr>
    <w:r>
      <w:rPr>
        <w:noProof/>
      </w:rPr>
      <mc:AlternateContent>
        <mc:Choice Requires="wps">
          <w:drawing>
            <wp:anchor distT="0" distB="0" distL="0" distR="0" simplePos="0" relativeHeight="251661312" behindDoc="0" locked="0" layoutInCell="1" allowOverlap="1" wp14:anchorId="14C22B24" wp14:editId="233FDA94">
              <wp:simplePos x="635" y="635"/>
              <wp:positionH relativeFrom="page">
                <wp:align>right</wp:align>
              </wp:positionH>
              <wp:positionV relativeFrom="page">
                <wp:align>top</wp:align>
              </wp:positionV>
              <wp:extent cx="443865" cy="443865"/>
              <wp:effectExtent l="0" t="0" r="0" b="16510"/>
              <wp:wrapNone/>
              <wp:docPr id="264159163"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C40CB34" w14:textId="3CC075B7" w:rsidR="0053577F" w:rsidRPr="0053577F" w:rsidRDefault="0053577F" w:rsidP="0053577F">
                          <w:pPr>
                            <w:rPr>
                              <w:rFonts w:ascii="Calibri" w:eastAsia="Calibri" w:hAnsi="Calibri" w:cs="Calibri"/>
                              <w:noProof/>
                              <w:color w:val="FF0000"/>
                              <w:sz w:val="20"/>
                              <w:szCs w:val="20"/>
                            </w:rPr>
                          </w:pPr>
                          <w:r>
                            <w:rPr>
                              <w:rFonts w:ascii="Calibri" w:hAnsi="Calibri"/>
                              <w:color w:val="FF0000"/>
                              <w:sz w:val="20"/>
                            </w:rPr>
                            <w:t>Publiska pieejamība</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w:pict>
            <v:shapetype w14:anchorId="14C22B24"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" filled="f" stroked="f">
              <v:textbox style="mso-fit-shape-to-text:t" inset="0,15pt,20pt,0">
                <w:txbxContent>
                  <w:p w14:paraId="5C40CB34" w14:textId="3CC075B7" w:rsidR="0053577F" w:rsidRPr="0053577F" w:rsidRDefault="0053577F" w:rsidP="0053577F">
                    <w:pPr>
                      <w:bidi w:val="0"/>
                      <w:rPr>
                        <w:noProof/>
                        <w:color w:val="FF0000"/>
                        <w:sz w:val="20"/>
                        <w:szCs w:val="20"/>
                        <w:rFonts w:ascii="Calibri" w:eastAsia="Calibri" w:hAnsi="Calibri" w:cs="Calibri"/>
                      </w:rPr>
                    </w:pPr>
                    <w:r>
                      <w:rPr>
                        <w:color w:val="FF0000"/>
                        <w:sz w:val="20"/>
                        <w:rFonts w:ascii="Calibri" w:hAnsi="Calibri"/>
                      </w:rPr>
                      <w:t xml:space="preserve">Publiska pieejamība</w:t>
                    </w:r>
                  </w:p>
                </w:txbxContent>
              </v:textbox>
              <w10:wrap anchorx="page" anchory="page"/>
            </v:shape>
          </w:pict>
        </mc:Fallback>
      </mc:AlternateContent>
    </w:r>
    <w:r>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Attēls 1693297806" o:spid="_x0000_i1052" type="#_x0000_t75" style="width:1500pt;height:1500pt;visibility:visible;mso-wrap-style:square" o:bullet="t">
        <v:imagedata r:id="rId1" o:title=""/>
      </v:shape>
    </w:pict>
  </w:numPicBullet>
  <w:numPicBullet w:numPicBulletId="1">
    <w:pict>
      <v:shape id="Attēls 1213977643" o:spid="_x0000_i1053" type="#_x0000_t75" style="width:7.8pt;height:7.8pt;visibility:visible;mso-wrap-style:square" o:bullet="t">
        <v:imagedata r:id="rId2" o:title=""/>
      </v:shape>
    </w:pict>
  </w:numPicBullet>
  <w:abstractNum w:abstractNumId="0" w15:restartNumberingAfterBreak="0">
    <w:nsid w:val="00445AC6"/>
    <w:multiLevelType w:val="hybridMultilevel"/>
    <w:tmpl w:val="3DCAE2CE"/>
    <w:lvl w:ilvl="0" w:tplc="6DE2F67A">
      <w:start w:val="543"/>
      <w:numFmt w:val="bullet"/>
      <w:lvlText w:val="-"/>
      <w:lvlJc w:val="left"/>
      <w:pPr>
        <w:ind w:left="720" w:hanging="360"/>
      </w:pPr>
      <w:rPr>
        <w:rFonts w:ascii="Verdana" w:eastAsia="Times New Roman"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2DA08EC"/>
    <w:multiLevelType w:val="hybridMultilevel"/>
    <w:tmpl w:val="3544FF0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1F4F4EAD"/>
    <w:multiLevelType w:val="hybridMultilevel"/>
    <w:tmpl w:val="1F5A01DC"/>
    <w:lvl w:ilvl="0" w:tplc="CCDA58FC">
      <w:start w:val="1"/>
      <w:numFmt w:val="bullet"/>
      <w:lvlText w:val=""/>
      <w:lvlJc w:val="left"/>
      <w:pPr>
        <w:tabs>
          <w:tab w:val="num" w:pos="720"/>
        </w:tabs>
        <w:ind w:left="720" w:hanging="360"/>
      </w:pPr>
      <w:rPr>
        <w:rFonts w:ascii="Symbol" w:hAnsi="Symbol" w:hint="default"/>
      </w:rPr>
    </w:lvl>
    <w:lvl w:ilvl="1" w:tplc="39AA8BB8">
      <w:start w:val="1"/>
      <w:numFmt w:val="bullet"/>
      <w:lvlText w:val=""/>
      <w:lvlJc w:val="left"/>
      <w:pPr>
        <w:tabs>
          <w:tab w:val="num" w:pos="1440"/>
        </w:tabs>
        <w:ind w:left="1440" w:hanging="360"/>
      </w:pPr>
      <w:rPr>
        <w:rFonts w:ascii="Symbol" w:hAnsi="Symbol" w:hint="default"/>
      </w:rPr>
    </w:lvl>
    <w:lvl w:ilvl="2" w:tplc="828A703E">
      <w:numFmt w:val="bullet"/>
      <w:lvlText w:val=""/>
      <w:lvlJc w:val="left"/>
      <w:pPr>
        <w:tabs>
          <w:tab w:val="num" w:pos="2160"/>
        </w:tabs>
        <w:ind w:left="2160" w:hanging="360"/>
      </w:pPr>
      <w:rPr>
        <w:rFonts w:ascii="Symbol" w:hAnsi="Symbol" w:hint="default"/>
      </w:rPr>
    </w:lvl>
    <w:lvl w:ilvl="3" w:tplc="6E3C7CAC" w:tentative="1">
      <w:start w:val="1"/>
      <w:numFmt w:val="bullet"/>
      <w:lvlText w:val=""/>
      <w:lvlJc w:val="left"/>
      <w:pPr>
        <w:tabs>
          <w:tab w:val="num" w:pos="2880"/>
        </w:tabs>
        <w:ind w:left="2880" w:hanging="360"/>
      </w:pPr>
      <w:rPr>
        <w:rFonts w:ascii="Symbol" w:hAnsi="Symbol" w:hint="default"/>
      </w:rPr>
    </w:lvl>
    <w:lvl w:ilvl="4" w:tplc="6C72C680" w:tentative="1">
      <w:start w:val="1"/>
      <w:numFmt w:val="bullet"/>
      <w:lvlText w:val=""/>
      <w:lvlJc w:val="left"/>
      <w:pPr>
        <w:tabs>
          <w:tab w:val="num" w:pos="3600"/>
        </w:tabs>
        <w:ind w:left="3600" w:hanging="360"/>
      </w:pPr>
      <w:rPr>
        <w:rFonts w:ascii="Symbol" w:hAnsi="Symbol" w:hint="default"/>
      </w:rPr>
    </w:lvl>
    <w:lvl w:ilvl="5" w:tplc="A12464A6" w:tentative="1">
      <w:start w:val="1"/>
      <w:numFmt w:val="bullet"/>
      <w:lvlText w:val=""/>
      <w:lvlJc w:val="left"/>
      <w:pPr>
        <w:tabs>
          <w:tab w:val="num" w:pos="4320"/>
        </w:tabs>
        <w:ind w:left="4320" w:hanging="360"/>
      </w:pPr>
      <w:rPr>
        <w:rFonts w:ascii="Symbol" w:hAnsi="Symbol" w:hint="default"/>
      </w:rPr>
    </w:lvl>
    <w:lvl w:ilvl="6" w:tplc="A1001082" w:tentative="1">
      <w:start w:val="1"/>
      <w:numFmt w:val="bullet"/>
      <w:lvlText w:val=""/>
      <w:lvlJc w:val="left"/>
      <w:pPr>
        <w:tabs>
          <w:tab w:val="num" w:pos="5040"/>
        </w:tabs>
        <w:ind w:left="5040" w:hanging="360"/>
      </w:pPr>
      <w:rPr>
        <w:rFonts w:ascii="Symbol" w:hAnsi="Symbol" w:hint="default"/>
      </w:rPr>
    </w:lvl>
    <w:lvl w:ilvl="7" w:tplc="94FE4766" w:tentative="1">
      <w:start w:val="1"/>
      <w:numFmt w:val="bullet"/>
      <w:lvlText w:val=""/>
      <w:lvlJc w:val="left"/>
      <w:pPr>
        <w:tabs>
          <w:tab w:val="num" w:pos="5760"/>
        </w:tabs>
        <w:ind w:left="5760" w:hanging="360"/>
      </w:pPr>
      <w:rPr>
        <w:rFonts w:ascii="Symbol" w:hAnsi="Symbol" w:hint="default"/>
      </w:rPr>
    </w:lvl>
    <w:lvl w:ilvl="8" w:tplc="7CC64266"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24F46ADD"/>
    <w:multiLevelType w:val="multilevel"/>
    <w:tmpl w:val="B1A82EFC"/>
    <w:numStyleLink w:val="zzzThemen"/>
  </w:abstractNum>
  <w:abstractNum w:abstractNumId="7" w15:restartNumberingAfterBreak="0">
    <w:nsid w:val="2F394A9A"/>
    <w:multiLevelType w:val="hybridMultilevel"/>
    <w:tmpl w:val="E47E5918"/>
    <w:lvl w:ilvl="0" w:tplc="DDF8022E">
      <w:start w:val="1"/>
      <w:numFmt w:val="bullet"/>
      <w:lvlText w:val="-"/>
      <w:lvlJc w:val="left"/>
      <w:pPr>
        <w:ind w:left="720" w:hanging="360"/>
      </w:pPr>
      <w:rPr>
        <w:rFonts w:ascii="Verdana" w:eastAsia="Verdana"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1"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2" w15:restartNumberingAfterBreak="0">
    <w:nsid w:val="7233537A"/>
    <w:multiLevelType w:val="hybridMultilevel"/>
    <w:tmpl w:val="5EC8AEA6"/>
    <w:lvl w:ilvl="0" w:tplc="9F7E1986">
      <w:start w:val="1"/>
      <w:numFmt w:val="bullet"/>
      <w:lvlText w:val=""/>
      <w:lvlJc w:val="left"/>
      <w:pPr>
        <w:tabs>
          <w:tab w:val="num" w:pos="720"/>
        </w:tabs>
        <w:ind w:left="720" w:hanging="360"/>
      </w:pPr>
      <w:rPr>
        <w:rFonts w:ascii="Symbol" w:hAnsi="Symbol" w:hint="default"/>
      </w:rPr>
    </w:lvl>
    <w:lvl w:ilvl="1" w:tplc="98CE8288">
      <w:start w:val="1"/>
      <w:numFmt w:val="bullet"/>
      <w:lvlText w:val=""/>
      <w:lvlJc w:val="left"/>
      <w:pPr>
        <w:tabs>
          <w:tab w:val="num" w:pos="1440"/>
        </w:tabs>
        <w:ind w:left="1440" w:hanging="360"/>
      </w:pPr>
      <w:rPr>
        <w:rFonts w:ascii="Symbol" w:hAnsi="Symbol" w:hint="default"/>
      </w:rPr>
    </w:lvl>
    <w:lvl w:ilvl="2" w:tplc="00E0CEB6">
      <w:numFmt w:val="bullet"/>
      <w:lvlText w:val=""/>
      <w:lvlJc w:val="left"/>
      <w:pPr>
        <w:tabs>
          <w:tab w:val="num" w:pos="2160"/>
        </w:tabs>
        <w:ind w:left="2160" w:hanging="360"/>
      </w:pPr>
      <w:rPr>
        <w:rFonts w:ascii="Symbol" w:hAnsi="Symbol" w:hint="default"/>
      </w:rPr>
    </w:lvl>
    <w:lvl w:ilvl="3" w:tplc="D7BCC73E">
      <w:numFmt w:val="bullet"/>
      <w:lvlText w:val=""/>
      <w:lvlJc w:val="left"/>
      <w:pPr>
        <w:tabs>
          <w:tab w:val="num" w:pos="2880"/>
        </w:tabs>
        <w:ind w:left="2880" w:hanging="360"/>
      </w:pPr>
      <w:rPr>
        <w:rFonts w:ascii="Symbol" w:hAnsi="Symbol" w:hint="default"/>
      </w:rPr>
    </w:lvl>
    <w:lvl w:ilvl="4" w:tplc="3DA8E76E" w:tentative="1">
      <w:start w:val="1"/>
      <w:numFmt w:val="bullet"/>
      <w:lvlText w:val=""/>
      <w:lvlJc w:val="left"/>
      <w:pPr>
        <w:tabs>
          <w:tab w:val="num" w:pos="3600"/>
        </w:tabs>
        <w:ind w:left="3600" w:hanging="360"/>
      </w:pPr>
      <w:rPr>
        <w:rFonts w:ascii="Symbol" w:hAnsi="Symbol" w:hint="default"/>
      </w:rPr>
    </w:lvl>
    <w:lvl w:ilvl="5" w:tplc="1E0C3D3A" w:tentative="1">
      <w:start w:val="1"/>
      <w:numFmt w:val="bullet"/>
      <w:lvlText w:val=""/>
      <w:lvlJc w:val="left"/>
      <w:pPr>
        <w:tabs>
          <w:tab w:val="num" w:pos="4320"/>
        </w:tabs>
        <w:ind w:left="4320" w:hanging="360"/>
      </w:pPr>
      <w:rPr>
        <w:rFonts w:ascii="Symbol" w:hAnsi="Symbol" w:hint="default"/>
      </w:rPr>
    </w:lvl>
    <w:lvl w:ilvl="6" w:tplc="5EB245EC" w:tentative="1">
      <w:start w:val="1"/>
      <w:numFmt w:val="bullet"/>
      <w:lvlText w:val=""/>
      <w:lvlJc w:val="left"/>
      <w:pPr>
        <w:tabs>
          <w:tab w:val="num" w:pos="5040"/>
        </w:tabs>
        <w:ind w:left="5040" w:hanging="360"/>
      </w:pPr>
      <w:rPr>
        <w:rFonts w:ascii="Symbol" w:hAnsi="Symbol" w:hint="default"/>
      </w:rPr>
    </w:lvl>
    <w:lvl w:ilvl="7" w:tplc="E89431EE" w:tentative="1">
      <w:start w:val="1"/>
      <w:numFmt w:val="bullet"/>
      <w:lvlText w:val=""/>
      <w:lvlJc w:val="left"/>
      <w:pPr>
        <w:tabs>
          <w:tab w:val="num" w:pos="5760"/>
        </w:tabs>
        <w:ind w:left="5760" w:hanging="360"/>
      </w:pPr>
      <w:rPr>
        <w:rFonts w:ascii="Symbol" w:hAnsi="Symbol" w:hint="default"/>
      </w:rPr>
    </w:lvl>
    <w:lvl w:ilvl="8" w:tplc="F00A5BBA" w:tentative="1">
      <w:start w:val="1"/>
      <w:numFmt w:val="bullet"/>
      <w:lvlText w:val=""/>
      <w:lvlJc w:val="left"/>
      <w:pPr>
        <w:tabs>
          <w:tab w:val="num" w:pos="6480"/>
        </w:tabs>
        <w:ind w:left="6480" w:hanging="360"/>
      </w:pPr>
      <w:rPr>
        <w:rFonts w:ascii="Symbol" w:hAnsi="Symbol" w:hint="default"/>
      </w:rPr>
    </w:lvl>
  </w:abstractNum>
  <w:abstractNum w:abstractNumId="13"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752774526">
    <w:abstractNumId w:val="13"/>
  </w:num>
  <w:num w:numId="2" w16cid:durableId="1015613914">
    <w:abstractNumId w:val="13"/>
  </w:num>
  <w:num w:numId="3" w16cid:durableId="815100712">
    <w:abstractNumId w:val="13"/>
  </w:num>
  <w:num w:numId="4" w16cid:durableId="857616556">
    <w:abstractNumId w:val="13"/>
  </w:num>
  <w:num w:numId="5" w16cid:durableId="1135870916">
    <w:abstractNumId w:val="13"/>
  </w:num>
  <w:num w:numId="6" w16cid:durableId="643582219">
    <w:abstractNumId w:val="4"/>
  </w:num>
  <w:num w:numId="7" w16cid:durableId="1987010585">
    <w:abstractNumId w:val="4"/>
  </w:num>
  <w:num w:numId="8" w16cid:durableId="168640692">
    <w:abstractNumId w:val="4"/>
  </w:num>
  <w:num w:numId="9" w16cid:durableId="235478316">
    <w:abstractNumId w:val="4"/>
  </w:num>
  <w:num w:numId="10" w16cid:durableId="27342231">
    <w:abstractNumId w:val="4"/>
  </w:num>
  <w:num w:numId="11" w16cid:durableId="387190935">
    <w:abstractNumId w:val="9"/>
  </w:num>
  <w:num w:numId="12" w16cid:durableId="1151487323">
    <w:abstractNumId w:val="9"/>
  </w:num>
  <w:num w:numId="13" w16cid:durableId="234360634">
    <w:abstractNumId w:val="8"/>
  </w:num>
  <w:num w:numId="14" w16cid:durableId="414058288">
    <w:abstractNumId w:val="8"/>
  </w:num>
  <w:num w:numId="15" w16cid:durableId="820732677">
    <w:abstractNumId w:val="8"/>
  </w:num>
  <w:num w:numId="16" w16cid:durableId="865487785">
    <w:abstractNumId w:val="8"/>
  </w:num>
  <w:num w:numId="17" w16cid:durableId="915282838">
    <w:abstractNumId w:val="8"/>
  </w:num>
  <w:num w:numId="18" w16cid:durableId="1763795050">
    <w:abstractNumId w:val="3"/>
  </w:num>
  <w:num w:numId="19" w16cid:durableId="311059066">
    <w:abstractNumId w:val="6"/>
  </w:num>
  <w:num w:numId="20" w16cid:durableId="14891119">
    <w:abstractNumId w:val="11"/>
  </w:num>
  <w:num w:numId="21" w16cid:durableId="17937860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09884059">
    <w:abstractNumId w:val="2"/>
  </w:num>
  <w:num w:numId="23" w16cid:durableId="72988217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16771157">
    <w:abstractNumId w:val="10"/>
  </w:num>
  <w:num w:numId="25" w16cid:durableId="18476691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552226126">
    <w:abstractNumId w:val="1"/>
  </w:num>
  <w:num w:numId="27" w16cid:durableId="1022319631">
    <w:abstractNumId w:val="12"/>
  </w:num>
  <w:num w:numId="28" w16cid:durableId="758718910">
    <w:abstractNumId w:val="7"/>
  </w:num>
  <w:num w:numId="29" w16cid:durableId="1364483197">
    <w:abstractNumId w:val="5"/>
  </w:num>
  <w:num w:numId="30" w16cid:durableId="13916084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27724"/>
    <w:rsid w:val="00027DA0"/>
    <w:rsid w:val="00042106"/>
    <w:rsid w:val="000436AD"/>
    <w:rsid w:val="000474ED"/>
    <w:rsid w:val="00051AAD"/>
    <w:rsid w:val="0005285B"/>
    <w:rsid w:val="00055529"/>
    <w:rsid w:val="00062371"/>
    <w:rsid w:val="00062C3A"/>
    <w:rsid w:val="000649AF"/>
    <w:rsid w:val="00066D09"/>
    <w:rsid w:val="000674F7"/>
    <w:rsid w:val="000716F7"/>
    <w:rsid w:val="00092197"/>
    <w:rsid w:val="00092437"/>
    <w:rsid w:val="00092E44"/>
    <w:rsid w:val="0009665C"/>
    <w:rsid w:val="00096BEC"/>
    <w:rsid w:val="000A0479"/>
    <w:rsid w:val="000A0BE2"/>
    <w:rsid w:val="000A36D9"/>
    <w:rsid w:val="000A4C7D"/>
    <w:rsid w:val="000A65B5"/>
    <w:rsid w:val="000B1BB3"/>
    <w:rsid w:val="000B582B"/>
    <w:rsid w:val="000B713C"/>
    <w:rsid w:val="000D15C3"/>
    <w:rsid w:val="000D6360"/>
    <w:rsid w:val="000D70CB"/>
    <w:rsid w:val="000E24F8"/>
    <w:rsid w:val="000E5738"/>
    <w:rsid w:val="000E5B64"/>
    <w:rsid w:val="00103205"/>
    <w:rsid w:val="00104D80"/>
    <w:rsid w:val="001057D0"/>
    <w:rsid w:val="00110C20"/>
    <w:rsid w:val="0011795C"/>
    <w:rsid w:val="0012026F"/>
    <w:rsid w:val="0012631C"/>
    <w:rsid w:val="00126622"/>
    <w:rsid w:val="00130601"/>
    <w:rsid w:val="00132055"/>
    <w:rsid w:val="0013676F"/>
    <w:rsid w:val="00146C3D"/>
    <w:rsid w:val="001504D1"/>
    <w:rsid w:val="00150C2B"/>
    <w:rsid w:val="00152FA6"/>
    <w:rsid w:val="00153B47"/>
    <w:rsid w:val="001613A6"/>
    <w:rsid w:val="001614F0"/>
    <w:rsid w:val="001616F4"/>
    <w:rsid w:val="00161F68"/>
    <w:rsid w:val="00162F9D"/>
    <w:rsid w:val="00175AEA"/>
    <w:rsid w:val="00177214"/>
    <w:rsid w:val="0018021A"/>
    <w:rsid w:val="00194FB1"/>
    <w:rsid w:val="001A08C8"/>
    <w:rsid w:val="001A0CCB"/>
    <w:rsid w:val="001A1920"/>
    <w:rsid w:val="001A385F"/>
    <w:rsid w:val="001B16BB"/>
    <w:rsid w:val="001B34EE"/>
    <w:rsid w:val="001B79F2"/>
    <w:rsid w:val="001C1A3E"/>
    <w:rsid w:val="001C3D07"/>
    <w:rsid w:val="001C7305"/>
    <w:rsid w:val="001F65C7"/>
    <w:rsid w:val="00200355"/>
    <w:rsid w:val="00213109"/>
    <w:rsid w:val="0021351D"/>
    <w:rsid w:val="00215BA7"/>
    <w:rsid w:val="00227788"/>
    <w:rsid w:val="002309FC"/>
    <w:rsid w:val="002504EB"/>
    <w:rsid w:val="00253A2E"/>
    <w:rsid w:val="00254E4C"/>
    <w:rsid w:val="00256296"/>
    <w:rsid w:val="002603EC"/>
    <w:rsid w:val="002611FE"/>
    <w:rsid w:val="00280F01"/>
    <w:rsid w:val="00282AFC"/>
    <w:rsid w:val="00283052"/>
    <w:rsid w:val="00283524"/>
    <w:rsid w:val="00283D98"/>
    <w:rsid w:val="00286C15"/>
    <w:rsid w:val="00291EA7"/>
    <w:rsid w:val="0029634D"/>
    <w:rsid w:val="002B43D7"/>
    <w:rsid w:val="002C0A68"/>
    <w:rsid w:val="002C7542"/>
    <w:rsid w:val="002D065C"/>
    <w:rsid w:val="002D0780"/>
    <w:rsid w:val="002D188E"/>
    <w:rsid w:val="002D2EE5"/>
    <w:rsid w:val="002D63E6"/>
    <w:rsid w:val="002E765F"/>
    <w:rsid w:val="002E7E4E"/>
    <w:rsid w:val="002F108B"/>
    <w:rsid w:val="002F5818"/>
    <w:rsid w:val="002F70FD"/>
    <w:rsid w:val="0030316D"/>
    <w:rsid w:val="00304CA5"/>
    <w:rsid w:val="003075ED"/>
    <w:rsid w:val="00320155"/>
    <w:rsid w:val="00323BF6"/>
    <w:rsid w:val="0032774C"/>
    <w:rsid w:val="00332D28"/>
    <w:rsid w:val="003353C3"/>
    <w:rsid w:val="00336664"/>
    <w:rsid w:val="00337387"/>
    <w:rsid w:val="0034191A"/>
    <w:rsid w:val="00343CC7"/>
    <w:rsid w:val="00347C41"/>
    <w:rsid w:val="003513AA"/>
    <w:rsid w:val="0035188F"/>
    <w:rsid w:val="00356B5C"/>
    <w:rsid w:val="00362F1A"/>
    <w:rsid w:val="00363E74"/>
    <w:rsid w:val="0036561D"/>
    <w:rsid w:val="003665BE"/>
    <w:rsid w:val="00380578"/>
    <w:rsid w:val="003845B7"/>
    <w:rsid w:val="00384A08"/>
    <w:rsid w:val="00387E6F"/>
    <w:rsid w:val="003967E5"/>
    <w:rsid w:val="003A753A"/>
    <w:rsid w:val="003B3803"/>
    <w:rsid w:val="003B4FAA"/>
    <w:rsid w:val="003B51F6"/>
    <w:rsid w:val="003C2A71"/>
    <w:rsid w:val="003D09FB"/>
    <w:rsid w:val="003E164D"/>
    <w:rsid w:val="003E1CB6"/>
    <w:rsid w:val="003E3CF6"/>
    <w:rsid w:val="003E759F"/>
    <w:rsid w:val="003E7853"/>
    <w:rsid w:val="003F24FB"/>
    <w:rsid w:val="003F57AB"/>
    <w:rsid w:val="00400FD9"/>
    <w:rsid w:val="004016F7"/>
    <w:rsid w:val="00403373"/>
    <w:rsid w:val="00406C81"/>
    <w:rsid w:val="00412545"/>
    <w:rsid w:val="0041475A"/>
    <w:rsid w:val="00417237"/>
    <w:rsid w:val="00423A73"/>
    <w:rsid w:val="00430BB0"/>
    <w:rsid w:val="004454C4"/>
    <w:rsid w:val="00460A0B"/>
    <w:rsid w:val="00461FED"/>
    <w:rsid w:val="0046460D"/>
    <w:rsid w:val="00467F3C"/>
    <w:rsid w:val="0047498D"/>
    <w:rsid w:val="00476100"/>
    <w:rsid w:val="0048561F"/>
    <w:rsid w:val="00486DB0"/>
    <w:rsid w:val="00487BFC"/>
    <w:rsid w:val="0049666B"/>
    <w:rsid w:val="004A0C5C"/>
    <w:rsid w:val="004A167A"/>
    <w:rsid w:val="004A463B"/>
    <w:rsid w:val="004C1967"/>
    <w:rsid w:val="004D23D0"/>
    <w:rsid w:val="004D2BE0"/>
    <w:rsid w:val="004D3C28"/>
    <w:rsid w:val="004D5856"/>
    <w:rsid w:val="004E6EF5"/>
    <w:rsid w:val="004F5E5D"/>
    <w:rsid w:val="00500598"/>
    <w:rsid w:val="00506409"/>
    <w:rsid w:val="005101B4"/>
    <w:rsid w:val="00514EA1"/>
    <w:rsid w:val="0052300F"/>
    <w:rsid w:val="00530E32"/>
    <w:rsid w:val="00533132"/>
    <w:rsid w:val="0053577F"/>
    <w:rsid w:val="00537210"/>
    <w:rsid w:val="005475CA"/>
    <w:rsid w:val="005610A0"/>
    <w:rsid w:val="005649F4"/>
    <w:rsid w:val="00567D98"/>
    <w:rsid w:val="005710C8"/>
    <w:rsid w:val="005711A3"/>
    <w:rsid w:val="00571A5C"/>
    <w:rsid w:val="00573B2B"/>
    <w:rsid w:val="005776E9"/>
    <w:rsid w:val="00580A66"/>
    <w:rsid w:val="00585300"/>
    <w:rsid w:val="00587AD9"/>
    <w:rsid w:val="00587CB3"/>
    <w:rsid w:val="005909A8"/>
    <w:rsid w:val="005A1DB9"/>
    <w:rsid w:val="005A4F04"/>
    <w:rsid w:val="005B32E5"/>
    <w:rsid w:val="005B5793"/>
    <w:rsid w:val="005C6A35"/>
    <w:rsid w:val="005C6B30"/>
    <w:rsid w:val="005C71EC"/>
    <w:rsid w:val="005D1707"/>
    <w:rsid w:val="005D29B1"/>
    <w:rsid w:val="005D62FC"/>
    <w:rsid w:val="005E4936"/>
    <w:rsid w:val="005E764C"/>
    <w:rsid w:val="005E7F7D"/>
    <w:rsid w:val="0060233C"/>
    <w:rsid w:val="006063D4"/>
    <w:rsid w:val="006215DC"/>
    <w:rsid w:val="00621E51"/>
    <w:rsid w:val="00622446"/>
    <w:rsid w:val="00623B37"/>
    <w:rsid w:val="00623F24"/>
    <w:rsid w:val="006330A2"/>
    <w:rsid w:val="00642EB6"/>
    <w:rsid w:val="006433E2"/>
    <w:rsid w:val="00651E5D"/>
    <w:rsid w:val="00655350"/>
    <w:rsid w:val="00671228"/>
    <w:rsid w:val="0067407B"/>
    <w:rsid w:val="006761E4"/>
    <w:rsid w:val="00677F11"/>
    <w:rsid w:val="00682B1A"/>
    <w:rsid w:val="00690D7C"/>
    <w:rsid w:val="00690DFE"/>
    <w:rsid w:val="006A281B"/>
    <w:rsid w:val="006B3EEC"/>
    <w:rsid w:val="006C0C87"/>
    <w:rsid w:val="006D6CC6"/>
    <w:rsid w:val="006D7EAC"/>
    <w:rsid w:val="006E0104"/>
    <w:rsid w:val="006F7602"/>
    <w:rsid w:val="00702CCA"/>
    <w:rsid w:val="00722A17"/>
    <w:rsid w:val="00723F4F"/>
    <w:rsid w:val="00725442"/>
    <w:rsid w:val="007278E7"/>
    <w:rsid w:val="00731B95"/>
    <w:rsid w:val="00741BE5"/>
    <w:rsid w:val="00746A63"/>
    <w:rsid w:val="00750CB2"/>
    <w:rsid w:val="00750D4F"/>
    <w:rsid w:val="00754B80"/>
    <w:rsid w:val="00755AE0"/>
    <w:rsid w:val="0075761B"/>
    <w:rsid w:val="00757B83"/>
    <w:rsid w:val="0076065D"/>
    <w:rsid w:val="00765D74"/>
    <w:rsid w:val="007718DB"/>
    <w:rsid w:val="00774358"/>
    <w:rsid w:val="00791A69"/>
    <w:rsid w:val="00793A3A"/>
    <w:rsid w:val="0079462A"/>
    <w:rsid w:val="00794830"/>
    <w:rsid w:val="00797CAA"/>
    <w:rsid w:val="007A2B6F"/>
    <w:rsid w:val="007A6607"/>
    <w:rsid w:val="007A6BD2"/>
    <w:rsid w:val="007B2D6D"/>
    <w:rsid w:val="007C2658"/>
    <w:rsid w:val="007D3B22"/>
    <w:rsid w:val="007D59A2"/>
    <w:rsid w:val="007E20D0"/>
    <w:rsid w:val="007E3DAB"/>
    <w:rsid w:val="008053B3"/>
    <w:rsid w:val="008116D2"/>
    <w:rsid w:val="008169BF"/>
    <w:rsid w:val="00820315"/>
    <w:rsid w:val="00823073"/>
    <w:rsid w:val="0082316D"/>
    <w:rsid w:val="0082735E"/>
    <w:rsid w:val="0083159F"/>
    <w:rsid w:val="00832921"/>
    <w:rsid w:val="00834472"/>
    <w:rsid w:val="00836A5D"/>
    <w:rsid w:val="008427B1"/>
    <w:rsid w:val="008427F2"/>
    <w:rsid w:val="00843B45"/>
    <w:rsid w:val="0084571C"/>
    <w:rsid w:val="008475CB"/>
    <w:rsid w:val="008514C9"/>
    <w:rsid w:val="00856C53"/>
    <w:rsid w:val="00856F5A"/>
    <w:rsid w:val="00863129"/>
    <w:rsid w:val="00866830"/>
    <w:rsid w:val="008677CD"/>
    <w:rsid w:val="00870ACE"/>
    <w:rsid w:val="00873125"/>
    <w:rsid w:val="008755E5"/>
    <w:rsid w:val="00881E44"/>
    <w:rsid w:val="00885678"/>
    <w:rsid w:val="00887D7F"/>
    <w:rsid w:val="00891773"/>
    <w:rsid w:val="00892F6F"/>
    <w:rsid w:val="00896F7E"/>
    <w:rsid w:val="008A30C2"/>
    <w:rsid w:val="008A3769"/>
    <w:rsid w:val="008A5F4B"/>
    <w:rsid w:val="008B28D7"/>
    <w:rsid w:val="008C2A29"/>
    <w:rsid w:val="008C2DB2"/>
    <w:rsid w:val="008D09E9"/>
    <w:rsid w:val="008D2B87"/>
    <w:rsid w:val="008D6B0A"/>
    <w:rsid w:val="008D770E"/>
    <w:rsid w:val="00901A75"/>
    <w:rsid w:val="0090337E"/>
    <w:rsid w:val="009049D8"/>
    <w:rsid w:val="00910609"/>
    <w:rsid w:val="009130FF"/>
    <w:rsid w:val="00915841"/>
    <w:rsid w:val="00915B00"/>
    <w:rsid w:val="0092318C"/>
    <w:rsid w:val="009328FA"/>
    <w:rsid w:val="00936A78"/>
    <w:rsid w:val="009375E1"/>
    <w:rsid w:val="009405D6"/>
    <w:rsid w:val="00940FF7"/>
    <w:rsid w:val="0094254F"/>
    <w:rsid w:val="00942C51"/>
    <w:rsid w:val="00952413"/>
    <w:rsid w:val="00952853"/>
    <w:rsid w:val="009646E4"/>
    <w:rsid w:val="00966974"/>
    <w:rsid w:val="0097289D"/>
    <w:rsid w:val="00977EC3"/>
    <w:rsid w:val="0098360B"/>
    <w:rsid w:val="009853B6"/>
    <w:rsid w:val="0098631D"/>
    <w:rsid w:val="009870FA"/>
    <w:rsid w:val="00993C82"/>
    <w:rsid w:val="009A1479"/>
    <w:rsid w:val="009B0DCD"/>
    <w:rsid w:val="009B17A9"/>
    <w:rsid w:val="009B211F"/>
    <w:rsid w:val="009B2B2B"/>
    <w:rsid w:val="009B68CE"/>
    <w:rsid w:val="009B7C05"/>
    <w:rsid w:val="009C2378"/>
    <w:rsid w:val="009C5A77"/>
    <w:rsid w:val="009C5D99"/>
    <w:rsid w:val="009D016F"/>
    <w:rsid w:val="009D4AF0"/>
    <w:rsid w:val="009E251D"/>
    <w:rsid w:val="009E4817"/>
    <w:rsid w:val="009F10A8"/>
    <w:rsid w:val="009F715C"/>
    <w:rsid w:val="00A02F49"/>
    <w:rsid w:val="00A171F4"/>
    <w:rsid w:val="00A1772D"/>
    <w:rsid w:val="00A177B2"/>
    <w:rsid w:val="00A20C22"/>
    <w:rsid w:val="00A235C5"/>
    <w:rsid w:val="00A24EFC"/>
    <w:rsid w:val="00A27829"/>
    <w:rsid w:val="00A465E6"/>
    <w:rsid w:val="00A46F1E"/>
    <w:rsid w:val="00A50B95"/>
    <w:rsid w:val="00A5608A"/>
    <w:rsid w:val="00A66B3F"/>
    <w:rsid w:val="00A717D7"/>
    <w:rsid w:val="00A82395"/>
    <w:rsid w:val="00A8332D"/>
    <w:rsid w:val="00A9162D"/>
    <w:rsid w:val="00A919FF"/>
    <w:rsid w:val="00A9295C"/>
    <w:rsid w:val="00A95926"/>
    <w:rsid w:val="00A95A11"/>
    <w:rsid w:val="00A977CE"/>
    <w:rsid w:val="00AA0DF7"/>
    <w:rsid w:val="00AA5014"/>
    <w:rsid w:val="00AB1518"/>
    <w:rsid w:val="00AB52F9"/>
    <w:rsid w:val="00AC0859"/>
    <w:rsid w:val="00AC0E0C"/>
    <w:rsid w:val="00AC13EA"/>
    <w:rsid w:val="00AD131F"/>
    <w:rsid w:val="00AD32D5"/>
    <w:rsid w:val="00AD6C2B"/>
    <w:rsid w:val="00AD70E4"/>
    <w:rsid w:val="00AE4AB4"/>
    <w:rsid w:val="00AF3B3A"/>
    <w:rsid w:val="00AF4E8E"/>
    <w:rsid w:val="00AF5B9D"/>
    <w:rsid w:val="00AF6569"/>
    <w:rsid w:val="00B06265"/>
    <w:rsid w:val="00B1299E"/>
    <w:rsid w:val="00B15449"/>
    <w:rsid w:val="00B22DF6"/>
    <w:rsid w:val="00B34767"/>
    <w:rsid w:val="00B5232A"/>
    <w:rsid w:val="00B60ED1"/>
    <w:rsid w:val="00B62CF5"/>
    <w:rsid w:val="00B65205"/>
    <w:rsid w:val="00B6670C"/>
    <w:rsid w:val="00B670E3"/>
    <w:rsid w:val="00B67B0D"/>
    <w:rsid w:val="00B76EBD"/>
    <w:rsid w:val="00B82BC8"/>
    <w:rsid w:val="00B85705"/>
    <w:rsid w:val="00B874DC"/>
    <w:rsid w:val="00B90F78"/>
    <w:rsid w:val="00B97372"/>
    <w:rsid w:val="00BA15F7"/>
    <w:rsid w:val="00BA460F"/>
    <w:rsid w:val="00BC1943"/>
    <w:rsid w:val="00BD03CC"/>
    <w:rsid w:val="00BD1058"/>
    <w:rsid w:val="00BD1100"/>
    <w:rsid w:val="00BD25D1"/>
    <w:rsid w:val="00BD5391"/>
    <w:rsid w:val="00BD764C"/>
    <w:rsid w:val="00BE6771"/>
    <w:rsid w:val="00BF56B2"/>
    <w:rsid w:val="00BF575F"/>
    <w:rsid w:val="00C055AB"/>
    <w:rsid w:val="00C05FA9"/>
    <w:rsid w:val="00C11F95"/>
    <w:rsid w:val="00C12A80"/>
    <w:rsid w:val="00C136DF"/>
    <w:rsid w:val="00C17501"/>
    <w:rsid w:val="00C22DA9"/>
    <w:rsid w:val="00C349D7"/>
    <w:rsid w:val="00C37881"/>
    <w:rsid w:val="00C40627"/>
    <w:rsid w:val="00C43EAF"/>
    <w:rsid w:val="00C45164"/>
    <w:rsid w:val="00C457C3"/>
    <w:rsid w:val="00C4760B"/>
    <w:rsid w:val="00C52BBE"/>
    <w:rsid w:val="00C53EE1"/>
    <w:rsid w:val="00C54708"/>
    <w:rsid w:val="00C644CA"/>
    <w:rsid w:val="00C658FC"/>
    <w:rsid w:val="00C73005"/>
    <w:rsid w:val="00C84D75"/>
    <w:rsid w:val="00C85E18"/>
    <w:rsid w:val="00C93651"/>
    <w:rsid w:val="00C96E9F"/>
    <w:rsid w:val="00CA4A09"/>
    <w:rsid w:val="00CB6135"/>
    <w:rsid w:val="00CB71DD"/>
    <w:rsid w:val="00CC5A63"/>
    <w:rsid w:val="00CC787C"/>
    <w:rsid w:val="00CD151C"/>
    <w:rsid w:val="00CE6328"/>
    <w:rsid w:val="00CF36C9"/>
    <w:rsid w:val="00D00EC4"/>
    <w:rsid w:val="00D166AC"/>
    <w:rsid w:val="00D16AB6"/>
    <w:rsid w:val="00D200BF"/>
    <w:rsid w:val="00D22A78"/>
    <w:rsid w:val="00D259E2"/>
    <w:rsid w:val="00D26097"/>
    <w:rsid w:val="00D316A5"/>
    <w:rsid w:val="00D36BA2"/>
    <w:rsid w:val="00D37CF4"/>
    <w:rsid w:val="00D43013"/>
    <w:rsid w:val="00D4487C"/>
    <w:rsid w:val="00D51F02"/>
    <w:rsid w:val="00D60C54"/>
    <w:rsid w:val="00D63D33"/>
    <w:rsid w:val="00D70691"/>
    <w:rsid w:val="00D71B8F"/>
    <w:rsid w:val="00D73352"/>
    <w:rsid w:val="00D747DD"/>
    <w:rsid w:val="00D75195"/>
    <w:rsid w:val="00D75BA3"/>
    <w:rsid w:val="00D91D0B"/>
    <w:rsid w:val="00D935C3"/>
    <w:rsid w:val="00D96E8C"/>
    <w:rsid w:val="00DA0266"/>
    <w:rsid w:val="00DA477E"/>
    <w:rsid w:val="00DB01DB"/>
    <w:rsid w:val="00DB2E75"/>
    <w:rsid w:val="00DB4BB0"/>
    <w:rsid w:val="00DB7533"/>
    <w:rsid w:val="00DC6A40"/>
    <w:rsid w:val="00DE461D"/>
    <w:rsid w:val="00DE7951"/>
    <w:rsid w:val="00E02CD2"/>
    <w:rsid w:val="00E04039"/>
    <w:rsid w:val="00E0630E"/>
    <w:rsid w:val="00E07791"/>
    <w:rsid w:val="00E14608"/>
    <w:rsid w:val="00E15EBE"/>
    <w:rsid w:val="00E21E67"/>
    <w:rsid w:val="00E24215"/>
    <w:rsid w:val="00E27EA8"/>
    <w:rsid w:val="00E30EBF"/>
    <w:rsid w:val="00E316C0"/>
    <w:rsid w:val="00E31E03"/>
    <w:rsid w:val="00E37146"/>
    <w:rsid w:val="00E451CD"/>
    <w:rsid w:val="00E47BF6"/>
    <w:rsid w:val="00E51170"/>
    <w:rsid w:val="00E52D70"/>
    <w:rsid w:val="00E55534"/>
    <w:rsid w:val="00E60558"/>
    <w:rsid w:val="00E7116D"/>
    <w:rsid w:val="00E72429"/>
    <w:rsid w:val="00E914D1"/>
    <w:rsid w:val="00E960D8"/>
    <w:rsid w:val="00E96BF5"/>
    <w:rsid w:val="00EA2A5E"/>
    <w:rsid w:val="00EB04FF"/>
    <w:rsid w:val="00EB5FCA"/>
    <w:rsid w:val="00EC214D"/>
    <w:rsid w:val="00ED7260"/>
    <w:rsid w:val="00EE2898"/>
    <w:rsid w:val="00EF4F3C"/>
    <w:rsid w:val="00F0422F"/>
    <w:rsid w:val="00F048D4"/>
    <w:rsid w:val="00F0637C"/>
    <w:rsid w:val="00F20920"/>
    <w:rsid w:val="00F20E0A"/>
    <w:rsid w:val="00F230C4"/>
    <w:rsid w:val="00F23212"/>
    <w:rsid w:val="00F24619"/>
    <w:rsid w:val="00F24B3F"/>
    <w:rsid w:val="00F33B16"/>
    <w:rsid w:val="00F34BEF"/>
    <w:rsid w:val="00F353EA"/>
    <w:rsid w:val="00F36C27"/>
    <w:rsid w:val="00F56318"/>
    <w:rsid w:val="00F65817"/>
    <w:rsid w:val="00F67C95"/>
    <w:rsid w:val="00F73FA6"/>
    <w:rsid w:val="00F74540"/>
    <w:rsid w:val="00F75B79"/>
    <w:rsid w:val="00F82525"/>
    <w:rsid w:val="00F877B1"/>
    <w:rsid w:val="00F90D87"/>
    <w:rsid w:val="00F911CB"/>
    <w:rsid w:val="00F91AC4"/>
    <w:rsid w:val="00F97FEA"/>
    <w:rsid w:val="00FA1D55"/>
    <w:rsid w:val="00FB0DB2"/>
    <w:rsid w:val="00FB481C"/>
    <w:rsid w:val="00FB60E1"/>
    <w:rsid w:val="00FC7378"/>
    <w:rsid w:val="00FD203A"/>
    <w:rsid w:val="00FD3768"/>
    <w:rsid w:val="00FD51E9"/>
    <w:rsid w:val="00FD6DA9"/>
    <w:rsid w:val="00FE2795"/>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lv-LV"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787C"/>
    <w:rPr>
      <w:sz w:val="16"/>
      <w:szCs w:val="16"/>
      <w:lang w:eastAsia="en-US"/>
    </w:rPr>
  </w:style>
  <w:style w:type="paragraph" w:styleId="Heading1">
    <w:name w:val="heading 1"/>
    <w:basedOn w:val="Normal"/>
    <w:next w:val="Text"/>
    <w:link w:val="Heading1Char"/>
    <w:uiPriority w:val="9"/>
    <w:qFormat/>
    <w:rsid w:val="00A171F4"/>
    <w:pPr>
      <w:keepNext/>
      <w:keepLines/>
      <w:spacing w:before="120" w:after="120" w:line="440" w:lineRule="exact"/>
      <w:jc w:val="both"/>
      <w:outlineLvl w:val="0"/>
    </w:pPr>
    <w:rPr>
      <w:rFonts w:eastAsia="MS Mincho"/>
      <w:b/>
      <w:sz w:val="40"/>
      <w:szCs w:val="32"/>
    </w:rPr>
  </w:style>
  <w:style w:type="paragraph" w:styleId="Heading2">
    <w:name w:val="heading 2"/>
    <w:basedOn w:val="Normal"/>
    <w:next w:val="Text"/>
    <w:link w:val="Heading2Char"/>
    <w:uiPriority w:val="9"/>
    <w:qFormat/>
    <w:rsid w:val="002E765F"/>
    <w:pPr>
      <w:keepNext/>
      <w:keepLines/>
      <w:spacing w:before="120" w:after="120" w:line="260" w:lineRule="exact"/>
      <w:jc w:val="both"/>
      <w:outlineLvl w:val="1"/>
    </w:pPr>
    <w:rPr>
      <w:rFonts w:eastAsia="MS Mincho"/>
      <w:b/>
      <w:sz w:val="22"/>
      <w:szCs w:val="26"/>
    </w:rPr>
  </w:style>
  <w:style w:type="paragraph" w:styleId="Heading3">
    <w:name w:val="heading 3"/>
    <w:basedOn w:val="Normal"/>
    <w:next w:val="Text"/>
    <w:link w:val="Heading3Char"/>
    <w:uiPriority w:val="9"/>
    <w:qFormat/>
    <w:rsid w:val="002E765F"/>
    <w:pPr>
      <w:keepNext/>
      <w:keepLines/>
      <w:spacing w:before="120" w:after="120" w:line="240" w:lineRule="exact"/>
      <w:jc w:val="both"/>
      <w:outlineLvl w:val="2"/>
    </w:pPr>
    <w:rPr>
      <w:rFonts w:eastAsia="MS Mincho"/>
      <w:b/>
      <w:sz w:val="20"/>
      <w:szCs w:val="24"/>
    </w:rPr>
  </w:style>
  <w:style w:type="paragraph" w:styleId="Heading4">
    <w:name w:val="heading 4"/>
    <w:basedOn w:val="Normal"/>
    <w:next w:val="Text"/>
    <w:link w:val="Heading4Char"/>
    <w:uiPriority w:val="9"/>
    <w:qFormat/>
    <w:rsid w:val="002E765F"/>
    <w:pPr>
      <w:keepNext/>
      <w:keepLines/>
      <w:spacing w:before="120" w:after="120" w:line="220" w:lineRule="exact"/>
      <w:jc w:val="both"/>
      <w:outlineLvl w:val="3"/>
    </w:pPr>
    <w:rPr>
      <w:rFonts w:eastAsia="MS Mincho"/>
      <w:iCs/>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Basic">
    <w:name w:val="Basic"/>
    <w:basedOn w:val="TableNormal"/>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Heading1Char">
    <w:name w:val="Heading 1 Char"/>
    <w:link w:val="Heading1"/>
    <w:uiPriority w:val="9"/>
    <w:rsid w:val="00A171F4"/>
    <w:rPr>
      <w:rFonts w:eastAsia="MS Mincho" w:cs="Times New Roman"/>
      <w:b/>
      <w:sz w:val="40"/>
      <w:szCs w:val="32"/>
    </w:rPr>
  </w:style>
  <w:style w:type="character" w:customStyle="1" w:styleId="Heading2Char">
    <w:name w:val="Heading 2 Char"/>
    <w:link w:val="Heading2"/>
    <w:uiPriority w:val="9"/>
    <w:rsid w:val="002E765F"/>
    <w:rPr>
      <w:rFonts w:ascii="Verdana" w:eastAsia="MS Mincho" w:hAnsi="Verdana" w:cs="Times New Roman"/>
      <w:b/>
      <w:sz w:val="22"/>
      <w:szCs w:val="26"/>
    </w:rPr>
  </w:style>
  <w:style w:type="character" w:customStyle="1" w:styleId="Heading3Char">
    <w:name w:val="Heading 3 Char"/>
    <w:link w:val="Heading3"/>
    <w:uiPriority w:val="9"/>
    <w:rsid w:val="002E765F"/>
    <w:rPr>
      <w:rFonts w:ascii="Verdana" w:eastAsia="MS Mincho" w:hAnsi="Verdana" w:cs="Times New Roman"/>
      <w:b/>
      <w:sz w:val="20"/>
      <w:szCs w:val="24"/>
    </w:rPr>
  </w:style>
  <w:style w:type="character" w:customStyle="1" w:styleId="Heading4Char">
    <w:name w:val="Heading 4 Char"/>
    <w:link w:val="Heading4"/>
    <w:uiPriority w:val="9"/>
    <w:rsid w:val="002E765F"/>
    <w:rPr>
      <w:rFonts w:ascii="Verdana" w:eastAsia="MS Mincho" w:hAnsi="Verdana" w:cs="Times New Roman"/>
      <w:iCs/>
      <w:sz w:val="18"/>
      <w:szCs w:val="20"/>
    </w:rPr>
  </w:style>
  <w:style w:type="paragraph" w:styleId="Header">
    <w:name w:val="header"/>
    <w:basedOn w:val="Normal"/>
    <w:link w:val="HeaderChar"/>
    <w:uiPriority w:val="99"/>
    <w:unhideWhenUsed/>
    <w:rsid w:val="00E55534"/>
    <w:pPr>
      <w:tabs>
        <w:tab w:val="center" w:pos="4513"/>
        <w:tab w:val="right" w:pos="9026"/>
      </w:tabs>
    </w:pPr>
  </w:style>
  <w:style w:type="character" w:customStyle="1" w:styleId="HeaderChar">
    <w:name w:val="Header Char"/>
    <w:basedOn w:val="DefaultParagraphFont"/>
    <w:link w:val="Header"/>
    <w:uiPriority w:val="99"/>
    <w:rsid w:val="00E55534"/>
  </w:style>
  <w:style w:type="paragraph" w:styleId="Footer">
    <w:name w:val="footer"/>
    <w:basedOn w:val="Normal"/>
    <w:link w:val="FooterChar"/>
    <w:uiPriority w:val="99"/>
    <w:unhideWhenUsed/>
    <w:rsid w:val="00642EB6"/>
    <w:rPr>
      <w:color w:val="41535D"/>
      <w:sz w:val="18"/>
    </w:rPr>
  </w:style>
  <w:style w:type="character" w:customStyle="1" w:styleId="FooterChar">
    <w:name w:val="Footer Char"/>
    <w:link w:val="Footer"/>
    <w:uiPriority w:val="99"/>
    <w:rsid w:val="00642EB6"/>
    <w:rPr>
      <w:color w:val="41535D"/>
      <w:sz w:val="18"/>
    </w:rPr>
  </w:style>
  <w:style w:type="paragraph" w:styleId="BalloonText">
    <w:name w:val="Balloon Text"/>
    <w:basedOn w:val="Normal"/>
    <w:link w:val="BalloonTextChar"/>
    <w:uiPriority w:val="99"/>
    <w:semiHidden/>
    <w:unhideWhenUsed/>
    <w:rsid w:val="00E55534"/>
    <w:rPr>
      <w:rFonts w:ascii="Tahoma" w:hAnsi="Tahoma" w:cs="Tahoma"/>
    </w:rPr>
  </w:style>
  <w:style w:type="character" w:customStyle="1" w:styleId="BalloonTextChar">
    <w:name w:val="Balloon Text Char"/>
    <w:link w:val="BalloonText"/>
    <w:uiPriority w:val="99"/>
    <w:semiHidden/>
    <w:rsid w:val="00E55534"/>
    <w:rPr>
      <w:rFonts w:ascii="Tahoma" w:hAnsi="Tahoma" w:cs="Tahoma"/>
      <w:sz w:val="16"/>
      <w:szCs w:val="16"/>
    </w:rPr>
  </w:style>
  <w:style w:type="table" w:styleId="TableGrid">
    <w:name w:val="Table Grid"/>
    <w:basedOn w:val="TableNormal"/>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Subtitle"/>
    <w:link w:val="TitleChar"/>
    <w:qFormat/>
    <w:rsid w:val="0030316D"/>
    <w:pPr>
      <w:spacing w:line="600" w:lineRule="exact"/>
      <w:contextualSpacing/>
    </w:pPr>
    <w:rPr>
      <w:rFonts w:eastAsia="MS Mincho"/>
      <w:b/>
      <w:color w:val="5C666F"/>
      <w:sz w:val="40"/>
      <w:szCs w:val="52"/>
    </w:rPr>
  </w:style>
  <w:style w:type="character" w:customStyle="1" w:styleId="TitleChar">
    <w:name w:val="Title Char"/>
    <w:link w:val="Title"/>
    <w:rsid w:val="0030316D"/>
    <w:rPr>
      <w:rFonts w:ascii="Verdana" w:eastAsia="MS Mincho" w:hAnsi="Verdana" w:cs="Times New Roman"/>
      <w:b/>
      <w:color w:val="5C666F"/>
      <w:sz w:val="40"/>
      <w:szCs w:val="52"/>
    </w:rPr>
  </w:style>
  <w:style w:type="character" w:styleId="Emphasis">
    <w:name w:val="Emphasis"/>
    <w:uiPriority w:val="8"/>
    <w:qFormat/>
    <w:rsid w:val="003E1CB6"/>
    <w:rPr>
      <w:b/>
      <w:i w:val="0"/>
      <w:iCs/>
    </w:rPr>
  </w:style>
  <w:style w:type="paragraph" w:styleId="Subtitle">
    <w:name w:val="Subtitle"/>
    <w:basedOn w:val="Normal"/>
    <w:link w:val="SubtitleChar"/>
    <w:qFormat/>
    <w:rsid w:val="00843B45"/>
    <w:pPr>
      <w:numPr>
        <w:ilvl w:val="1"/>
      </w:numPr>
      <w:spacing w:line="520" w:lineRule="atLeast"/>
    </w:pPr>
    <w:rPr>
      <w:rFonts w:eastAsia="MS Mincho"/>
      <w:iCs/>
      <w:color w:val="5C666F"/>
      <w:sz w:val="32"/>
      <w:szCs w:val="24"/>
    </w:rPr>
  </w:style>
  <w:style w:type="character" w:customStyle="1" w:styleId="SubtitleChar">
    <w:name w:val="Subtitle Char"/>
    <w:link w:val="Subtitle"/>
    <w:rsid w:val="00843B45"/>
    <w:rPr>
      <w:rFonts w:ascii="Verdana" w:eastAsia="MS Mincho" w:hAnsi="Verdana" w:cs="Times New Roman"/>
      <w:iCs/>
      <w:color w:val="5C666F"/>
      <w:sz w:val="32"/>
      <w:szCs w:val="24"/>
    </w:rPr>
  </w:style>
  <w:style w:type="paragraph" w:customStyle="1" w:styleId="Themen">
    <w:name w:val="Themen"/>
    <w:basedOn w:val="Normal"/>
    <w:uiPriority w:val="10"/>
    <w:qFormat/>
    <w:rsid w:val="00403373"/>
    <w:pPr>
      <w:numPr>
        <w:numId w:val="18"/>
      </w:numPr>
      <w:spacing w:after="60" w:line="360" w:lineRule="exact"/>
    </w:pPr>
    <w:rPr>
      <w:b/>
      <w:sz w:val="24"/>
    </w:rPr>
  </w:style>
  <w:style w:type="numbering" w:customStyle="1" w:styleId="zzzThemen">
    <w:name w:val="zzz_Themen"/>
    <w:basedOn w:val="NoList"/>
    <w:uiPriority w:val="99"/>
    <w:rsid w:val="00403373"/>
    <w:pPr>
      <w:numPr>
        <w:numId w:val="18"/>
      </w:numPr>
    </w:pPr>
  </w:style>
  <w:style w:type="paragraph" w:customStyle="1" w:styleId="FarbigeListe-Akzent11">
    <w:name w:val="Farbige Liste - Akzent 11"/>
    <w:basedOn w:val="Normal"/>
    <w:uiPriority w:val="34"/>
    <w:semiHidden/>
    <w:qFormat/>
    <w:rsid w:val="003E1CB6"/>
    <w:pPr>
      <w:ind w:left="720"/>
      <w:contextualSpacing/>
    </w:pPr>
  </w:style>
  <w:style w:type="paragraph" w:customStyle="1" w:styleId="Kolumnentitel">
    <w:name w:val="Kolumnentitel"/>
    <w:basedOn w:val="Normal"/>
    <w:uiPriority w:val="19"/>
    <w:qFormat/>
    <w:rsid w:val="00B90F78"/>
    <w:rPr>
      <w:caps/>
      <w:sz w:val="14"/>
    </w:rPr>
  </w:style>
  <w:style w:type="paragraph" w:customStyle="1" w:styleId="Seitenzahlen">
    <w:name w:val="Seitenzahlen"/>
    <w:basedOn w:val="Normal"/>
    <w:uiPriority w:val="19"/>
    <w:qFormat/>
    <w:rsid w:val="00722A17"/>
    <w:pPr>
      <w:jc w:val="right"/>
    </w:pPr>
    <w:rPr>
      <w:caps/>
      <w:sz w:val="14"/>
    </w:rPr>
  </w:style>
  <w:style w:type="character" w:styleId="PageNumber">
    <w:name w:val="page number"/>
    <w:semiHidden/>
    <w:unhideWhenUsed/>
    <w:rsid w:val="007E20D0"/>
    <w:rPr>
      <w:rFonts w:ascii="Times New Roman" w:hAnsi="Times New Roman" w:cs="Times New Roman" w:hint="default"/>
    </w:rPr>
  </w:style>
  <w:style w:type="paragraph" w:customStyle="1" w:styleId="Text">
    <w:name w:val="Text"/>
    <w:basedOn w:val="Normal"/>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NoList"/>
    <w:uiPriority w:val="99"/>
    <w:rsid w:val="00384A08"/>
    <w:pPr>
      <w:numPr>
        <w:numId w:val="20"/>
      </w:numPr>
    </w:pPr>
  </w:style>
  <w:style w:type="paragraph" w:customStyle="1" w:styleId="Bulletpoint1">
    <w:name w:val="Bulletpoint 1"/>
    <w:basedOn w:val="Normal"/>
    <w:uiPriority w:val="5"/>
    <w:qFormat/>
    <w:rsid w:val="003E7853"/>
    <w:pPr>
      <w:numPr>
        <w:numId w:val="22"/>
      </w:numPr>
      <w:spacing w:after="120" w:line="280" w:lineRule="atLeast"/>
      <w:contextualSpacing/>
    </w:pPr>
    <w:rPr>
      <w:sz w:val="22"/>
    </w:rPr>
  </w:style>
  <w:style w:type="paragraph" w:customStyle="1" w:styleId="Bulletpoint2">
    <w:name w:val="Bulletpoint 2"/>
    <w:basedOn w:val="Normal"/>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Normal"/>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NoList"/>
    <w:uiPriority w:val="99"/>
    <w:rsid w:val="005A4F04"/>
    <w:pPr>
      <w:numPr>
        <w:numId w:val="22"/>
      </w:numPr>
    </w:pPr>
  </w:style>
  <w:style w:type="paragraph" w:customStyle="1" w:styleId="Nummerrierung">
    <w:name w:val="Nummerrierung"/>
    <w:basedOn w:val="Normal"/>
    <w:uiPriority w:val="5"/>
    <w:qFormat/>
    <w:rsid w:val="008D770E"/>
    <w:pPr>
      <w:numPr>
        <w:numId w:val="24"/>
      </w:numPr>
      <w:spacing w:after="120"/>
    </w:pPr>
    <w:rPr>
      <w:sz w:val="18"/>
    </w:rPr>
  </w:style>
  <w:style w:type="numbering" w:customStyle="1" w:styleId="zzzNummerierung">
    <w:name w:val="zzz_Nummerierung"/>
    <w:basedOn w:val="NoList"/>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TableNormal"/>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Caption">
    <w:name w:val="caption"/>
    <w:basedOn w:val="Normal"/>
    <w:next w:val="Normal"/>
    <w:uiPriority w:val="7"/>
    <w:qFormat/>
    <w:rsid w:val="001B16BB"/>
    <w:pPr>
      <w:spacing w:before="120" w:after="120"/>
    </w:pPr>
    <w:rPr>
      <w:bCs/>
      <w:color w:val="41535D"/>
      <w:szCs w:val="18"/>
    </w:rPr>
  </w:style>
  <w:style w:type="paragraph" w:customStyle="1" w:styleId="Inhaltsverzeichnisberschrift1">
    <w:name w:val="Inhaltsverzeichnisüberschrift1"/>
    <w:basedOn w:val="Heading1"/>
    <w:next w:val="Normal"/>
    <w:uiPriority w:val="39"/>
    <w:qFormat/>
    <w:rsid w:val="00BD1058"/>
    <w:pPr>
      <w:spacing w:line="240" w:lineRule="auto"/>
      <w:outlineLvl w:val="9"/>
    </w:pPr>
    <w:rPr>
      <w:bCs/>
      <w:szCs w:val="28"/>
      <w:lang w:eastAsia="de-DE"/>
    </w:rPr>
  </w:style>
  <w:style w:type="paragraph" w:styleId="TOC1">
    <w:name w:val="toc 1"/>
    <w:basedOn w:val="Normal"/>
    <w:next w:val="Normal"/>
    <w:autoRedefine/>
    <w:uiPriority w:val="39"/>
    <w:unhideWhenUsed/>
    <w:rsid w:val="00C457C3"/>
    <w:pPr>
      <w:tabs>
        <w:tab w:val="left" w:pos="454"/>
        <w:tab w:val="right" w:leader="dot" w:pos="9514"/>
      </w:tabs>
      <w:spacing w:after="220"/>
      <w:ind w:left="454" w:right="284" w:hanging="454"/>
    </w:pPr>
    <w:rPr>
      <w:b/>
      <w:sz w:val="22"/>
    </w:rPr>
  </w:style>
  <w:style w:type="paragraph" w:styleId="TOC2">
    <w:name w:val="toc 2"/>
    <w:basedOn w:val="Normal"/>
    <w:next w:val="Normal"/>
    <w:autoRedefine/>
    <w:uiPriority w:val="39"/>
    <w:unhideWhenUsed/>
    <w:rsid w:val="00C457C3"/>
    <w:pPr>
      <w:tabs>
        <w:tab w:val="left" w:pos="660"/>
        <w:tab w:val="right" w:leader="dot" w:pos="9514"/>
      </w:tabs>
      <w:spacing w:after="100"/>
      <w:ind w:left="454" w:right="284" w:hanging="454"/>
    </w:pPr>
    <w:rPr>
      <w:b/>
      <w:sz w:val="19"/>
    </w:rPr>
  </w:style>
  <w:style w:type="paragraph" w:styleId="TOC3">
    <w:name w:val="toc 3"/>
    <w:basedOn w:val="Normal"/>
    <w:next w:val="Normal"/>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Normal"/>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TableNormal"/>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DefaultParagraphFont"/>
    <w:uiPriority w:val="99"/>
    <w:semiHidden/>
    <w:unhideWhenUsed/>
    <w:rsid w:val="002D2EE5"/>
    <w:rPr>
      <w:color w:val="605E5C"/>
      <w:shd w:val="clear" w:color="auto" w:fill="E1DFDD"/>
    </w:rPr>
  </w:style>
  <w:style w:type="character" w:styleId="CommentReference">
    <w:name w:val="annotation reference"/>
    <w:basedOn w:val="DefaultParagraphFont"/>
    <w:uiPriority w:val="99"/>
    <w:semiHidden/>
    <w:unhideWhenUsed/>
    <w:rsid w:val="00D37CF4"/>
    <w:rPr>
      <w:sz w:val="16"/>
      <w:szCs w:val="16"/>
    </w:rPr>
  </w:style>
  <w:style w:type="paragraph" w:styleId="CommentText">
    <w:name w:val="annotation text"/>
    <w:basedOn w:val="Normal"/>
    <w:link w:val="CommentTextChar"/>
    <w:uiPriority w:val="99"/>
    <w:unhideWhenUsed/>
    <w:rsid w:val="00D37CF4"/>
    <w:rPr>
      <w:sz w:val="20"/>
      <w:szCs w:val="20"/>
    </w:rPr>
  </w:style>
  <w:style w:type="character" w:customStyle="1" w:styleId="CommentTextChar">
    <w:name w:val="Comment Text Char"/>
    <w:basedOn w:val="DefaultParagraphFont"/>
    <w:link w:val="CommentText"/>
    <w:uiPriority w:val="99"/>
    <w:rsid w:val="00D37CF4"/>
    <w:rPr>
      <w:lang w:eastAsia="en-US"/>
    </w:rPr>
  </w:style>
  <w:style w:type="paragraph" w:styleId="CommentSubject">
    <w:name w:val="annotation subject"/>
    <w:basedOn w:val="CommentText"/>
    <w:next w:val="CommentText"/>
    <w:link w:val="CommentSubjectChar"/>
    <w:uiPriority w:val="99"/>
    <w:semiHidden/>
    <w:unhideWhenUsed/>
    <w:rsid w:val="00D37CF4"/>
    <w:rPr>
      <w:b/>
      <w:bCs/>
    </w:rPr>
  </w:style>
  <w:style w:type="character" w:customStyle="1" w:styleId="CommentSubjectChar">
    <w:name w:val="Comment Subject Char"/>
    <w:basedOn w:val="CommentTextChar"/>
    <w:link w:val="CommentSubject"/>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Normal"/>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Normal"/>
    <w:qFormat/>
    <w:rsid w:val="00E15EBE"/>
    <w:pPr>
      <w:spacing w:after="220"/>
    </w:pPr>
    <w:rPr>
      <w:rFonts w:eastAsiaTheme="minorHAnsi" w:cstheme="minorBidi"/>
      <w:b/>
      <w:sz w:val="22"/>
      <w:szCs w:val="24"/>
    </w:rPr>
  </w:style>
  <w:style w:type="paragraph" w:customStyle="1" w:styleId="BUbold">
    <w:name w:val="BU bold"/>
    <w:basedOn w:val="Normal"/>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Paragraph">
    <w:name w:val="List Paragraph"/>
    <w:basedOn w:val="Normal"/>
    <w:uiPriority w:val="72"/>
    <w:qFormat/>
    <w:rsid w:val="00A919FF"/>
    <w:pPr>
      <w:ind w:left="720"/>
      <w:contextualSpacing/>
    </w:pPr>
  </w:style>
  <w:style w:type="paragraph" w:styleId="Revision">
    <w:name w:val="Revision"/>
    <w:hidden/>
    <w:uiPriority w:val="71"/>
    <w:semiHidden/>
    <w:rsid w:val="00C349D7"/>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1952803">
      <w:bodyDiv w:val="1"/>
      <w:marLeft w:val="0"/>
      <w:marRight w:val="0"/>
      <w:marTop w:val="0"/>
      <w:marBottom w:val="0"/>
      <w:divBdr>
        <w:top w:val="none" w:sz="0" w:space="0" w:color="auto"/>
        <w:left w:val="none" w:sz="0" w:space="0" w:color="auto"/>
        <w:bottom w:val="none" w:sz="0" w:space="0" w:color="auto"/>
        <w:right w:val="none" w:sz="0" w:space="0" w:color="auto"/>
      </w:divBdr>
      <w:divsChild>
        <w:div w:id="904485071">
          <w:marLeft w:val="562"/>
          <w:marRight w:val="0"/>
          <w:marTop w:val="0"/>
          <w:marBottom w:val="120"/>
          <w:divBdr>
            <w:top w:val="none" w:sz="0" w:space="0" w:color="auto"/>
            <w:left w:val="none" w:sz="0" w:space="0" w:color="auto"/>
            <w:bottom w:val="none" w:sz="0" w:space="0" w:color="auto"/>
            <w:right w:val="none" w:sz="0" w:space="0" w:color="auto"/>
          </w:divBdr>
        </w:div>
        <w:div w:id="1084229267">
          <w:marLeft w:val="562"/>
          <w:marRight w:val="0"/>
          <w:marTop w:val="0"/>
          <w:marBottom w:val="120"/>
          <w:divBdr>
            <w:top w:val="none" w:sz="0" w:space="0" w:color="auto"/>
            <w:left w:val="none" w:sz="0" w:space="0" w:color="auto"/>
            <w:bottom w:val="none" w:sz="0" w:space="0" w:color="auto"/>
            <w:right w:val="none" w:sz="0" w:space="0" w:color="auto"/>
          </w:divBdr>
        </w:div>
        <w:div w:id="999505164">
          <w:marLeft w:val="562"/>
          <w:marRight w:val="0"/>
          <w:marTop w:val="0"/>
          <w:marBottom w:val="120"/>
          <w:divBdr>
            <w:top w:val="none" w:sz="0" w:space="0" w:color="auto"/>
            <w:left w:val="none" w:sz="0" w:space="0" w:color="auto"/>
            <w:bottom w:val="none" w:sz="0" w:space="0" w:color="auto"/>
            <w:right w:val="none" w:sz="0" w:space="0" w:color="auto"/>
          </w:divBdr>
        </w:div>
        <w:div w:id="1179193887">
          <w:marLeft w:val="1138"/>
          <w:marRight w:val="0"/>
          <w:marTop w:val="0"/>
          <w:marBottom w:val="120"/>
          <w:divBdr>
            <w:top w:val="none" w:sz="0" w:space="0" w:color="auto"/>
            <w:left w:val="none" w:sz="0" w:space="0" w:color="auto"/>
            <w:bottom w:val="none" w:sz="0" w:space="0" w:color="auto"/>
            <w:right w:val="none" w:sz="0" w:space="0" w:color="auto"/>
          </w:divBdr>
        </w:div>
        <w:div w:id="689986533">
          <w:marLeft w:val="1699"/>
          <w:marRight w:val="0"/>
          <w:marTop w:val="0"/>
          <w:marBottom w:val="120"/>
          <w:divBdr>
            <w:top w:val="none" w:sz="0" w:space="0" w:color="auto"/>
            <w:left w:val="none" w:sz="0" w:space="0" w:color="auto"/>
            <w:bottom w:val="none" w:sz="0" w:space="0" w:color="auto"/>
            <w:right w:val="none" w:sz="0" w:space="0" w:color="auto"/>
          </w:divBdr>
        </w:div>
        <w:div w:id="2055619803">
          <w:marLeft w:val="1699"/>
          <w:marRight w:val="0"/>
          <w:marTop w:val="0"/>
          <w:marBottom w:val="120"/>
          <w:divBdr>
            <w:top w:val="none" w:sz="0" w:space="0" w:color="auto"/>
            <w:left w:val="none" w:sz="0" w:space="0" w:color="auto"/>
            <w:bottom w:val="none" w:sz="0" w:space="0" w:color="auto"/>
            <w:right w:val="none" w:sz="0" w:space="0" w:color="auto"/>
          </w:divBdr>
        </w:div>
        <w:div w:id="994795206">
          <w:marLeft w:val="1699"/>
          <w:marRight w:val="0"/>
          <w:marTop w:val="0"/>
          <w:marBottom w:val="120"/>
          <w:divBdr>
            <w:top w:val="none" w:sz="0" w:space="0" w:color="auto"/>
            <w:left w:val="none" w:sz="0" w:space="0" w:color="auto"/>
            <w:bottom w:val="none" w:sz="0" w:space="0" w:color="auto"/>
            <w:right w:val="none" w:sz="0" w:space="0" w:color="auto"/>
          </w:divBdr>
        </w:div>
        <w:div w:id="695741054">
          <w:marLeft w:val="1138"/>
          <w:marRight w:val="0"/>
          <w:marTop w:val="0"/>
          <w:marBottom w:val="120"/>
          <w:divBdr>
            <w:top w:val="none" w:sz="0" w:space="0" w:color="auto"/>
            <w:left w:val="none" w:sz="0" w:space="0" w:color="auto"/>
            <w:bottom w:val="none" w:sz="0" w:space="0" w:color="auto"/>
            <w:right w:val="none" w:sz="0" w:space="0" w:color="auto"/>
          </w:divBdr>
        </w:div>
        <w:div w:id="1229072350">
          <w:marLeft w:val="1699"/>
          <w:marRight w:val="0"/>
          <w:marTop w:val="0"/>
          <w:marBottom w:val="120"/>
          <w:divBdr>
            <w:top w:val="none" w:sz="0" w:space="0" w:color="auto"/>
            <w:left w:val="none" w:sz="0" w:space="0" w:color="auto"/>
            <w:bottom w:val="none" w:sz="0" w:space="0" w:color="auto"/>
            <w:right w:val="none" w:sz="0" w:space="0" w:color="auto"/>
          </w:divBdr>
        </w:div>
        <w:div w:id="742529832">
          <w:marLeft w:val="562"/>
          <w:marRight w:val="0"/>
          <w:marTop w:val="0"/>
          <w:marBottom w:val="120"/>
          <w:divBdr>
            <w:top w:val="none" w:sz="0" w:space="0" w:color="auto"/>
            <w:left w:val="none" w:sz="0" w:space="0" w:color="auto"/>
            <w:bottom w:val="none" w:sz="0" w:space="0" w:color="auto"/>
            <w:right w:val="none" w:sz="0" w:space="0" w:color="auto"/>
          </w:divBdr>
        </w:div>
        <w:div w:id="2041010297">
          <w:marLeft w:val="562"/>
          <w:marRight w:val="0"/>
          <w:marTop w:val="0"/>
          <w:marBottom w:val="120"/>
          <w:divBdr>
            <w:top w:val="none" w:sz="0" w:space="0" w:color="auto"/>
            <w:left w:val="none" w:sz="0" w:space="0" w:color="auto"/>
            <w:bottom w:val="none" w:sz="0" w:space="0" w:color="auto"/>
            <w:right w:val="none" w:sz="0" w:space="0" w:color="auto"/>
          </w:divBdr>
        </w:div>
        <w:div w:id="316688443">
          <w:marLeft w:val="562"/>
          <w:marRight w:val="0"/>
          <w:marTop w:val="0"/>
          <w:marBottom w:val="120"/>
          <w:divBdr>
            <w:top w:val="none" w:sz="0" w:space="0" w:color="auto"/>
            <w:left w:val="none" w:sz="0" w:space="0" w:color="auto"/>
            <w:bottom w:val="none" w:sz="0" w:space="0" w:color="auto"/>
            <w:right w:val="none" w:sz="0" w:space="0" w:color="auto"/>
          </w:divBdr>
        </w:div>
      </w:divsChild>
    </w:div>
    <w:div w:id="1830902251">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jpe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4.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6.jpeg"/></Relationships>
</file>

<file path=word/_rels/header2.xml.rels><?xml version="1.0" encoding="UTF-8" standalone="yes"?>
<Relationships xmlns="http://schemas.openxmlformats.org/package/2006/relationships"><Relationship Id="rId1" Type="http://schemas.openxmlformats.org/officeDocument/2006/relationships/image" Target="media/image7.emf"/></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96c27b8-2d29-4a7a-ae10-f8366d994bd4">
      <Terms xmlns="http://schemas.microsoft.com/office/infopath/2007/PartnerControls"/>
    </lcf76f155ced4ddcb4097134ff3c332f>
    <TaxCatchAll xmlns="36de0c64-9d62-47f1-8717-50af5e16010b" xsi:nil="true"/>
  </documentManagement>
</p:properties>
</file>

<file path=customXml/itemProps1.xml><?xml version="1.0" encoding="utf-8"?>
<ds:datastoreItem xmlns:ds="http://schemas.openxmlformats.org/officeDocument/2006/customXml" ds:itemID="{13D009BE-D52F-4677-B6E6-DBD022B8E429}">
  <ds:schemaRefs>
    <ds:schemaRef ds:uri="http://schemas.microsoft.com/sharepoint/v3/contenttype/forms"/>
  </ds:schemaRefs>
</ds:datastoreItem>
</file>

<file path=customXml/itemProps2.xml><?xml version="1.0" encoding="utf-8"?>
<ds:datastoreItem xmlns:ds="http://schemas.openxmlformats.org/officeDocument/2006/customXml" ds:itemID="{482C0B0E-274B-402F-9C9A-645EA9E45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customXml/itemProps4.xml><?xml version="1.0" encoding="utf-8"?>
<ds:datastoreItem xmlns:ds="http://schemas.openxmlformats.org/officeDocument/2006/customXml" ds:itemID="{3A609B16-B377-4174-A3E9-48CC0E4AA61D}">
  <ds:schemaRefs>
    <ds:schemaRef ds:uri="http://schemas.microsoft.com/office/2006/metadata/properties"/>
    <ds:schemaRef ds:uri="http://schemas.microsoft.com/office/infopath/2007/PartnerControls"/>
    <ds:schemaRef ds:uri="e96c27b8-2d29-4a7a-ae10-f8366d994bd4"/>
    <ds:schemaRef ds:uri="36de0c64-9d62-47f1-8717-50af5e16010b"/>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891</Words>
  <Characters>5081</Characters>
  <Application>Microsoft Office Word</Application>
  <DocSecurity>4</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5961</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Melnikonis Kaspars</cp:lastModifiedBy>
  <cp:revision>2</cp:revision>
  <cp:lastPrinted>2025-01-10T09:01:00Z</cp:lastPrinted>
  <dcterms:created xsi:type="dcterms:W3CDTF">2025-03-25T06:49:00Z</dcterms:created>
  <dcterms:modified xsi:type="dcterms:W3CDTF">2025-03-25T06:49:00Z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fbebfbb,5b3c5568,2235ecf2</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ContentTypeId">
    <vt:lpwstr>0x0101007718DAE6F07B6845BEE47EE54C3AC3C2</vt:lpwstr>
  </property>
  <property fmtid="{D5CDD505-2E9C-101B-9397-08002B2CF9AE}" pid="6" name="MSIP_Label_df1a195f-122b-42dc-a2d3-71a1903dcdac_Enabled">
    <vt:lpwstr>true</vt:lpwstr>
  </property>
  <property fmtid="{D5CDD505-2E9C-101B-9397-08002B2CF9AE}" pid="7" name="MSIP_Label_df1a195f-122b-42dc-a2d3-71a1903dcdac_SetDate">
    <vt:lpwstr>2024-11-28T19:29:50Z</vt:lpwstr>
  </property>
  <property fmtid="{D5CDD505-2E9C-101B-9397-08002B2CF9AE}" pid="8" name="MSIP_Label_df1a195f-122b-42dc-a2d3-71a1903dcdac_Method">
    <vt:lpwstr>Privileged</vt:lpwstr>
  </property>
  <property fmtid="{D5CDD505-2E9C-101B-9397-08002B2CF9AE}" pid="9" name="MSIP_Label_df1a195f-122b-42dc-a2d3-71a1903dcdac_Name">
    <vt:lpwstr>Public</vt:lpwstr>
  </property>
  <property fmtid="{D5CDD505-2E9C-101B-9397-08002B2CF9AE}" pid="10" name="MSIP_Label_df1a195f-122b-42dc-a2d3-71a1903dcdac_SiteId">
    <vt:lpwstr>4aa45fee-62ee-49ff-a377-c53bd72cd986</vt:lpwstr>
  </property>
  <property fmtid="{D5CDD505-2E9C-101B-9397-08002B2CF9AE}" pid="11" name="MSIP_Label_df1a195f-122b-42dc-a2d3-71a1903dcdac_ActionId">
    <vt:lpwstr>0e49cfe5-8db2-46a8-91b2-7ed469f86e75</vt:lpwstr>
  </property>
  <property fmtid="{D5CDD505-2E9C-101B-9397-08002B2CF9AE}" pid="12" name="MSIP_Label_df1a195f-122b-42dc-a2d3-71a1903dcdac_ContentBits">
    <vt:lpwstr>1</vt:lpwstr>
  </property>
</Properties>
</file>